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23A" w:rsidRPr="0029223A" w:rsidRDefault="0029223A" w:rsidP="0029223A">
      <w:pPr>
        <w:pStyle w:val="Heading2"/>
        <w:spacing w:before="0" w:after="120"/>
        <w:rPr>
          <w:rFonts w:ascii="Times New Roman" w:hAnsi="Times New Roman" w:cs="Times New Roman"/>
        </w:rPr>
      </w:pPr>
      <w:r w:rsidRPr="0029223A">
        <w:rPr>
          <w:rFonts w:ascii="Times New Roman" w:hAnsi="Times New Roman" w:cs="Times New Roman"/>
          <w:color w:val="000000" w:themeColor="text1"/>
        </w:rPr>
        <w:t>1. GIỚI THIỆU</w:t>
      </w:r>
    </w:p>
    <w:p w:rsidR="0029223A" w:rsidRPr="0029223A" w:rsidRDefault="0029223A" w:rsidP="0029223A">
      <w:pPr>
        <w:pStyle w:val="Heading2"/>
        <w:spacing w:before="0" w:after="120"/>
        <w:rPr>
          <w:rFonts w:ascii="Times New Roman" w:hAnsi="Times New Roman" w:cs="Times New Roman"/>
        </w:rPr>
      </w:pPr>
      <w:r w:rsidRPr="0029223A">
        <w:rPr>
          <w:rFonts w:ascii="Times New Roman" w:hAnsi="Times New Roman" w:cs="Times New Roman"/>
          <w:color w:val="000000" w:themeColor="text1"/>
        </w:rPr>
        <w:t>1.1. Mô tả dự án</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bCs/>
          <w:color w:val="000000" w:themeColor="text1"/>
          <w:sz w:val="26"/>
          <w:szCs w:val="26"/>
          <w:lang w:eastAsia="vi-VN"/>
        </w:rPr>
      </w:pPr>
      <w:r w:rsidRPr="0029223A">
        <w:rPr>
          <w:rFonts w:ascii="Times New Roman" w:hAnsi="Times New Roman" w:cs="Times New Roman"/>
          <w:color w:val="000000" w:themeColor="text1"/>
          <w:sz w:val="26"/>
          <w:szCs w:val="26"/>
        </w:rPr>
        <w:t xml:space="preserve">Chính phủ Việt Nam nhận tài trợ từ Hiệp hội phát triển quốc tế (IDA) thuộc Ngân hàng Thế giới (WB) để đầu tư Dự án Chống chịu biến đổi khí hậu và sinh kế bền vững Đồng bằng sông Cửu Long (MD-ICRSL). Dự án bắt đầu vào Quý III năm 2016 nhằm phát triển các công cụ lập kế hoạch </w:t>
      </w:r>
      <w:r w:rsidRPr="0029223A">
        <w:rPr>
          <w:rFonts w:ascii="Times New Roman" w:hAnsi="Times New Roman" w:cs="Times New Roman"/>
          <w:sz w:val="26"/>
          <w:szCs w:val="26"/>
        </w:rPr>
        <w:t>“</w:t>
      </w:r>
      <w:r w:rsidRPr="0029223A">
        <w:rPr>
          <w:rFonts w:ascii="Times New Roman" w:hAnsi="Times New Roman" w:cs="Times New Roman"/>
          <w:color w:val="000000" w:themeColor="text1"/>
          <w:sz w:val="26"/>
          <w:szCs w:val="26"/>
        </w:rPr>
        <w:t>thích ứng với biến đổi khí hậu, nâng cao khả năng sự chống chịu với biến đổi khí hậu trong quản lý và sự dụng đất đai và nguồn nước tại một số tỉnh của Đồng bằng sông Cửu Long (ĐBSCL)</w:t>
      </w:r>
      <w:r w:rsidRPr="0029223A">
        <w:rPr>
          <w:rFonts w:ascii="Times New Roman" w:hAnsi="Times New Roman" w:cs="Times New Roman"/>
          <w:sz w:val="26"/>
          <w:szCs w:val="26"/>
        </w:rPr>
        <w:t>”</w:t>
      </w:r>
      <w:r w:rsidRPr="0029223A">
        <w:rPr>
          <w:rFonts w:ascii="Times New Roman" w:hAnsi="Times New Roman" w:cs="Times New Roman"/>
          <w:color w:val="000000" w:themeColor="text1"/>
          <w:sz w:val="26"/>
          <w:szCs w:val="26"/>
        </w:rPr>
        <w:t xml:space="preserve">. </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bCs/>
          <w:color w:val="000000" w:themeColor="text1"/>
          <w:sz w:val="26"/>
          <w:szCs w:val="26"/>
          <w:lang w:eastAsia="vi-VN"/>
        </w:rPr>
      </w:pPr>
      <w:r w:rsidRPr="0029223A">
        <w:rPr>
          <w:rFonts w:ascii="Times New Roman" w:hAnsi="Times New Roman" w:cs="Times New Roman"/>
          <w:sz w:val="26"/>
          <w:szCs w:val="26"/>
        </w:rPr>
        <w:t xml:space="preserve">MD-ICRSL </w:t>
      </w:r>
      <w:r w:rsidRPr="0029223A">
        <w:rPr>
          <w:rFonts w:ascii="Times New Roman" w:hAnsi="Times New Roman" w:cs="Times New Roman"/>
          <w:color w:val="000000" w:themeColor="text1"/>
          <w:sz w:val="26"/>
          <w:szCs w:val="26"/>
        </w:rPr>
        <w:t>được thiết kế để thực hiện theo cơ chế đồng tài trợ của IDA và Quỹ môi trường toàn cầu</w:t>
      </w:r>
      <w:r w:rsidRPr="0029223A">
        <w:rPr>
          <w:rFonts w:ascii="Times New Roman" w:hAnsi="Times New Roman" w:cs="Times New Roman"/>
          <w:sz w:val="26"/>
          <w:szCs w:val="26"/>
          <w:shd w:val="clear" w:color="auto" w:fill="FFFFFF"/>
        </w:rPr>
        <w:t xml:space="preserve"> </w:t>
      </w:r>
      <w:r w:rsidRPr="0029223A">
        <w:rPr>
          <w:rFonts w:ascii="Times New Roman" w:hAnsi="Times New Roman" w:cs="Times New Roman"/>
          <w:color w:val="000000" w:themeColor="text1"/>
          <w:sz w:val="26"/>
          <w:szCs w:val="26"/>
        </w:rPr>
        <w:t>(GEF). Tài trợ từ GEF sẽ đầu tư cho các hoạt động tăng cường khả năng nghiên cứu và đổi mới sáng tạo của các tổ chức và cộng đồng nghiên cứu nhằm xây dựng sinh kế về nông lâm, ngư nghiệp chống chịu với biến đổi khí hậu, giảm thiểu phát thải khí thải nhà kính tại các tỉnh dự án trong vùng ĐBSCL. Ngày 16 tháng 11 năm 2017, Bộ Nông nghiệp và PTNT đã ban hành quyết định 4694/QĐ-BNN-HTQT phê duyệt Dự án Hỗ trợ kỹ thuật cho Dự án vốn vay chống chịu Biến đổi khí hậu tổng hợp và sinh kế bền vững Đồng bằng sông Cửu Long (GEF-ICRSL), dự án này bao gồm 4 hợp phần:</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bCs/>
          <w:color w:val="000000" w:themeColor="text1"/>
          <w:sz w:val="26"/>
          <w:szCs w:val="26"/>
          <w:lang w:eastAsia="vi-VN"/>
        </w:rPr>
      </w:pPr>
      <w:r w:rsidRPr="0029223A">
        <w:rPr>
          <w:rFonts w:ascii="Times New Roman" w:hAnsi="Times New Roman" w:cs="Times New Roman"/>
          <w:i/>
          <w:color w:val="000000" w:themeColor="text1"/>
          <w:sz w:val="26"/>
          <w:szCs w:val="26"/>
        </w:rPr>
        <w:t xml:space="preserve">Hợp phần 1: Tăng cường công tác giám sát, phân tích và hệ thống cơ sở dữ liệu (1,5 triệu USD): </w:t>
      </w:r>
      <w:r w:rsidRPr="0029223A">
        <w:rPr>
          <w:rFonts w:ascii="Times New Roman" w:hAnsi="Times New Roman" w:cs="Times New Roman"/>
          <w:bCs/>
          <w:color w:val="000000" w:themeColor="text1"/>
          <w:sz w:val="26"/>
          <w:szCs w:val="26"/>
          <w:lang w:eastAsia="vi-VN"/>
        </w:rPr>
        <w:t>Hợp phần này sẽ hỗ trợ việc tăng cường năng lực nghiên cứu về giảm nhẹ tác động của biến đổi khí hậu, quản lý tài nguyên đất, nước và lâm nghiệp bền vững cũng như nâng cao khả năng ra quyết định một cách khoa học. Hợp phần bao gồm (i) hoạt động phân tích thị trường, tiềm năng xuất khẩu, chuỗi giá trị, nhãn hiệu và các dịch vụ gia tăng cho sản phẩm địa phương do chuyển đổi mô hình sinh kế thông minh thích ứng với biến đổi khí hậu; (ii) Hỗ trợ Liên minh các cơ quan nghiên cứu ĐBSCL (DRCP) - là một cơ chế đảm bảo sự điều phối và hợp tác giữa các tổ chức nghiên cứu và các trường đại học; và (iii) tổ chức các khóa học ngắn hạn về quản lý và phát triển ĐBSCL thích ứng biến đổi khí hậu thông qua kết nghĩa các trường đại học vùng ĐBSCL và các trường đại học quốc tế. Ngoài ra, hợp phần này cũng dành phần kinh phí cho tư vấn quốc tế hỗ trợ ban quản lý dự án trung ương về quản lý dự án như soạn thảo các điều khoản tham chiếu, đầu vào cho giám sát, vận hành và báo cáo, v.v...</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bCs/>
          <w:sz w:val="26"/>
          <w:szCs w:val="26"/>
          <w:lang w:eastAsia="vi-VN"/>
        </w:rPr>
      </w:pPr>
      <w:r w:rsidRPr="0029223A">
        <w:rPr>
          <w:rFonts w:ascii="Times New Roman" w:hAnsi="Times New Roman" w:cs="Times New Roman"/>
          <w:i/>
          <w:color w:val="000000" w:themeColor="text1"/>
          <w:sz w:val="26"/>
          <w:szCs w:val="26"/>
        </w:rPr>
        <w:t>Hợp phần 2: Quản lý lũ vùng thượng nguồn (1.5 triệu USD)</w:t>
      </w:r>
      <w:r w:rsidRPr="0029223A">
        <w:rPr>
          <w:rFonts w:ascii="Times New Roman" w:hAnsi="Times New Roman" w:cs="Times New Roman"/>
          <w:color w:val="000000" w:themeColor="text1"/>
          <w:sz w:val="26"/>
          <w:szCs w:val="26"/>
        </w:rPr>
        <w:t xml:space="preserve">: </w:t>
      </w:r>
      <w:r w:rsidRPr="0029223A">
        <w:rPr>
          <w:rFonts w:ascii="Times New Roman" w:hAnsi="Times New Roman" w:cs="Times New Roman"/>
          <w:bCs/>
          <w:color w:val="000000" w:themeColor="text1"/>
          <w:sz w:val="26"/>
          <w:szCs w:val="26"/>
          <w:lang w:eastAsia="vi-VN"/>
        </w:rPr>
        <w:t xml:space="preserve">Hợp phần này tài trợ cho nghiên cứu và đổi mới sáng tạo hỗ trợ sinh kế chống chịu với biến đổi khí hậu hướng tới những canh tác thông </w:t>
      </w:r>
      <w:r w:rsidRPr="0029223A">
        <w:rPr>
          <w:rFonts w:ascii="Times New Roman" w:hAnsi="Times New Roman" w:cs="Times New Roman"/>
          <w:bCs/>
          <w:sz w:val="26"/>
          <w:szCs w:val="26"/>
          <w:lang w:eastAsia="vi-VN"/>
        </w:rPr>
        <w:t xml:space="preserve">minh ứng phó với lũ và quản lý nguồn nước vùng thượng nguồn. Một số ví dụ là phát triển những mô hình sản xuất sống chung với lũ như hỗ trợ chuyển đổi từ sinh kế 3 vụ lúa sang sinh kế 2 vụ lúa, lúa nổi, rau, nuôi trồng thủy sản, kế hoạch sử dụng đất, v.v... Kinh phí cho hợp phần này được dùng để (i) xác định, đánh giá và lựa chọn những thực hành quản lý nước, nông lâm ngư nghiệp (WAAF) thông minh thích ứng BĐKH giúp giải quyết những thách thức của vùng thượng nguồn; (ii) xác định những mô hình WAAF (mô hình sống chung với lũ) và các biện pháp giảm thiểu tác động của lũ được thử nghiệm và đánh giá về các tác động môi trường, kinh tế </w:t>
      </w:r>
      <w:r w:rsidRPr="0029223A">
        <w:rPr>
          <w:rFonts w:ascii="Times New Roman" w:hAnsi="Times New Roman" w:cs="Times New Roman"/>
          <w:bCs/>
          <w:sz w:val="26"/>
          <w:szCs w:val="26"/>
          <w:lang w:eastAsia="vi-VN"/>
        </w:rPr>
        <w:lastRenderedPageBreak/>
        <w:t xml:space="preserve">và xã hội; và (iii) phát triển những sản phẩm tri thức về nông lâm thủy sản và nước chống chịu khí hậu để nhân rộng tại vùng thượng nguồn. </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bCs/>
          <w:color w:val="000000" w:themeColor="text1"/>
          <w:sz w:val="26"/>
          <w:szCs w:val="26"/>
          <w:lang w:eastAsia="vi-VN"/>
        </w:rPr>
      </w:pPr>
      <w:r w:rsidRPr="0029223A">
        <w:rPr>
          <w:rFonts w:ascii="Times New Roman" w:hAnsi="Times New Roman" w:cs="Times New Roman"/>
          <w:i/>
          <w:color w:val="000000" w:themeColor="text1"/>
          <w:sz w:val="26"/>
          <w:szCs w:val="26"/>
        </w:rPr>
        <w:t xml:space="preserve">Hợp phần 3: Thích ứng với chuyển đổi độ mặn vùng cửa sông ven biển (1.5 triệu USD): </w:t>
      </w:r>
      <w:r w:rsidRPr="0029223A">
        <w:rPr>
          <w:rFonts w:ascii="Times New Roman" w:hAnsi="Times New Roman" w:cs="Times New Roman"/>
          <w:bCs/>
          <w:color w:val="000000" w:themeColor="text1"/>
          <w:sz w:val="26"/>
          <w:szCs w:val="26"/>
          <w:lang w:eastAsia="vi-VN"/>
        </w:rPr>
        <w:t xml:space="preserve">Hợp phần này sẽ tài trợ cho nghiên cứu và đổi mới sáng tạo nhằm khuyến khích các sinh kế chống chịu biến đổi khí hậu, tạo điều kiện cho chuyển đổi sang sinh kế dựa vào nước lợ trong bối cảnh xâm nhập mặn vùng cửa sông. Một số ví dụ là mô hình nuôi tôm kết hợp với phát triển rừng sú vẹt, sinh kế nước lợ, sử dụng nước hiệu quả, đồng quản lý rừng ven biển, những giải pháp phi cấu trúc như kế hoạch sử dụng đất, v.v... Kinh phí cho hợp phần này tập trung vào (i) xác định, đánh giá và lựa chọn những phương thức canh tác WAAF nhằm hỗ trợ sự biến đổi của vùng cửa sông; (ii) thử nghiệm các mô hình canh tác WAAF liên quan đến chuyển đổi độ mặn để đánh giá các tác động về kinh tế, xã hội và môi trường; và (iii) phát triển những sản phẩm tri thức về nông lâm thủy sản và nước chống chịu khí hậu để nhân rộng tại vùng cửa sông. </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bCs/>
          <w:color w:val="000000" w:themeColor="text1"/>
          <w:sz w:val="26"/>
          <w:szCs w:val="26"/>
          <w:lang w:eastAsia="vi-VN"/>
        </w:rPr>
      </w:pPr>
      <w:r w:rsidRPr="0029223A">
        <w:rPr>
          <w:rFonts w:ascii="Times New Roman" w:hAnsi="Times New Roman" w:cs="Times New Roman"/>
          <w:i/>
          <w:color w:val="000000" w:themeColor="text1"/>
          <w:sz w:val="26"/>
          <w:szCs w:val="26"/>
        </w:rPr>
        <w:t xml:space="preserve">Hợp phần 4: Bảo vệ bờ biển vùng bán đảo (1.5 triệu USD): </w:t>
      </w:r>
      <w:r w:rsidRPr="0029223A">
        <w:rPr>
          <w:rFonts w:ascii="Times New Roman" w:hAnsi="Times New Roman" w:cs="Times New Roman"/>
          <w:bCs/>
          <w:color w:val="000000" w:themeColor="text1"/>
          <w:sz w:val="26"/>
          <w:szCs w:val="26"/>
          <w:lang w:eastAsia="vi-VN"/>
        </w:rPr>
        <w:t xml:space="preserve">Hợp phần này đầu tư cho những sinh kế thích ứng với biến đổi khí hậu để giải quyết những khó khăn ở vùng bán đảo liên quan đến xâm nhập mặn, xói lở bờ biển, sụt lở đất và khan hiếm nước. Những đổi mới sáng tạo có thể kể đến như bảo vệ dòng chảy, canh tác rừng sú vẹt, đồng quản lý rừng ven biển, các giải pháp phi cấu trúc như hàng rào tre hình chữ T, quy hoạch cảnh quan, nuôi tôm sinh thái, v.v... Hợp phần này sẽ (i) xây dựng các tiêu chí, thực hiện các cuộc trao đổi kỹ thuật để lựa chọn thực hành WAAF thông minh thích ứng BĐKH tại vùng bán đảo; (ii) xác định những mô hình liên quan đến xói lở bờ biển, khan hiếm nước và xâm nhập mặn và đánh gia những tác động về kinh tế, xã hội và môi trường; (iii) phát triển những sản phẩm tri thức về nông lâm thủy sản và nước chống chịu khí hậu để nhân rộng tại vùng bán đảo. </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bCs/>
          <w:color w:val="000000" w:themeColor="text1"/>
          <w:sz w:val="26"/>
          <w:szCs w:val="26"/>
          <w:lang w:eastAsia="vi-VN"/>
        </w:rPr>
      </w:pPr>
      <w:r w:rsidRPr="0029223A">
        <w:rPr>
          <w:rFonts w:ascii="Times New Roman" w:hAnsi="Times New Roman" w:cs="Times New Roman"/>
          <w:i/>
          <w:color w:val="000000" w:themeColor="text1"/>
          <w:sz w:val="26"/>
          <w:szCs w:val="26"/>
        </w:rPr>
        <w:t xml:space="preserve">Hợp phần 5: Hỗ trợ quản lý và thực hiện dự án (0,4 triệu USD): </w:t>
      </w:r>
      <w:r w:rsidRPr="0029223A">
        <w:rPr>
          <w:rFonts w:ascii="Times New Roman" w:hAnsi="Times New Roman" w:cs="Times New Roman"/>
          <w:bCs/>
          <w:color w:val="000000" w:themeColor="text1"/>
          <w:sz w:val="26"/>
          <w:szCs w:val="26"/>
          <w:lang w:eastAsia="vi-VN"/>
        </w:rPr>
        <w:t>Quỹ GEF sẽ sử dụng hợp lý nhất nguồn tài trợ như dự án IDA. Hợp phần này sẽ tài trợ đội ngũ cán bộ bổ sung cho Ban quản lý dự án trung ương giám sát các hoạt động do GEF tài trợ.</w:t>
      </w:r>
    </w:p>
    <w:p w:rsidR="0029223A" w:rsidRPr="0029223A" w:rsidRDefault="0029223A" w:rsidP="0029223A">
      <w:pPr>
        <w:pStyle w:val="Heading2"/>
        <w:spacing w:before="0" w:after="120"/>
        <w:rPr>
          <w:rFonts w:ascii="Times New Roman" w:hAnsi="Times New Roman" w:cs="Times New Roman"/>
        </w:rPr>
      </w:pPr>
      <w:r w:rsidRPr="0029223A">
        <w:rPr>
          <w:rFonts w:ascii="Times New Roman" w:hAnsi="Times New Roman" w:cs="Times New Roman"/>
          <w:color w:val="000000" w:themeColor="text1"/>
        </w:rPr>
        <w:t>1.2. Các mục tiêu phát triển và nhiệm vụ của dự án</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i/>
          <w:color w:val="000000" w:themeColor="text1"/>
          <w:sz w:val="26"/>
          <w:szCs w:val="26"/>
        </w:rPr>
      </w:pPr>
      <w:r w:rsidRPr="0029223A">
        <w:rPr>
          <w:rFonts w:ascii="Times New Roman" w:hAnsi="Times New Roman" w:cs="Times New Roman"/>
          <w:color w:val="000000" w:themeColor="text1"/>
          <w:sz w:val="26"/>
          <w:szCs w:val="26"/>
        </w:rPr>
        <w:t>Mục tiêu của phần đầu tư tăng thêm (AF) này của dự án cũng tương tự như Dự án lớn (Parent Project) nhằm</w:t>
      </w:r>
      <w:r w:rsidRPr="0029223A">
        <w:rPr>
          <w:rFonts w:ascii="Times New Roman" w:hAnsi="Times New Roman" w:cs="Times New Roman"/>
          <w:i/>
          <w:color w:val="000000" w:themeColor="text1"/>
          <w:sz w:val="26"/>
          <w:szCs w:val="26"/>
        </w:rPr>
        <w:t xml:space="preserve">: tăng cường các công cụ cho việc lập kế hoạch thông minh thích ứng với BĐKH và tăng cường khả năng chống chịu với biến đổi khí hậu cho các thực hành quản lý đất đai và nguồn nước tại các tỉnh được chọn tại ĐBSCL của Việt Nam. </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color w:val="000000" w:themeColor="text1"/>
          <w:sz w:val="26"/>
          <w:szCs w:val="26"/>
        </w:rPr>
      </w:pPr>
      <w:r w:rsidRPr="0029223A">
        <w:rPr>
          <w:rFonts w:ascii="Times New Roman" w:hAnsi="Times New Roman" w:cs="Times New Roman"/>
          <w:color w:val="000000" w:themeColor="text1"/>
          <w:sz w:val="26"/>
          <w:szCs w:val="26"/>
        </w:rPr>
        <w:t>Tài trợ của GEF hỗ trợ việc nâng cao năng lực nghiên cứu và đổi mới đổi mới sáng tạo để xây dựng những sinh kế bền vững chống chịu biến đổi khí hậu và giảm phát thải khí thải nhà kính tại các tỉnh thuộc dự án.</w:t>
      </w:r>
    </w:p>
    <w:p w:rsidR="0029223A" w:rsidRPr="0029223A" w:rsidRDefault="0029223A" w:rsidP="0029223A">
      <w:pPr>
        <w:pStyle w:val="Heading2"/>
        <w:spacing w:before="0" w:after="120"/>
        <w:rPr>
          <w:rFonts w:ascii="Times New Roman" w:hAnsi="Times New Roman" w:cs="Times New Roman"/>
        </w:rPr>
      </w:pPr>
      <w:r w:rsidRPr="0029223A">
        <w:rPr>
          <w:rFonts w:ascii="Times New Roman" w:hAnsi="Times New Roman" w:cs="Times New Roman"/>
          <w:color w:val="000000" w:themeColor="text1"/>
        </w:rPr>
        <w:t xml:space="preserve">1.3. Vùng dự án </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color w:val="000000" w:themeColor="text1"/>
          <w:sz w:val="26"/>
          <w:szCs w:val="26"/>
        </w:rPr>
      </w:pPr>
      <w:r w:rsidRPr="0029223A">
        <w:rPr>
          <w:rFonts w:ascii="Times New Roman" w:hAnsi="Times New Roman" w:cs="Times New Roman"/>
          <w:color w:val="000000" w:themeColor="text1"/>
          <w:sz w:val="26"/>
          <w:szCs w:val="26"/>
        </w:rPr>
        <w:t xml:space="preserve">Dự án tập trung nghiên cứu, đổi mới sáng tạo cho 8 tỉnh tại 3 vùng sinh thái của </w:t>
      </w:r>
      <w:proofErr w:type="gramStart"/>
      <w:r w:rsidRPr="0029223A">
        <w:rPr>
          <w:rFonts w:ascii="Times New Roman" w:hAnsi="Times New Roman" w:cs="Times New Roman"/>
          <w:color w:val="000000" w:themeColor="text1"/>
          <w:sz w:val="26"/>
          <w:szCs w:val="26"/>
        </w:rPr>
        <w:t>ĐBSCL:vùng</w:t>
      </w:r>
      <w:proofErr w:type="gramEnd"/>
      <w:r w:rsidRPr="0029223A">
        <w:rPr>
          <w:rFonts w:ascii="Times New Roman" w:hAnsi="Times New Roman" w:cs="Times New Roman"/>
          <w:color w:val="000000" w:themeColor="text1"/>
          <w:sz w:val="26"/>
          <w:szCs w:val="26"/>
        </w:rPr>
        <w:t xml:space="preserve"> lũ (An Giang, Đồng Tháp), vùng cửa sông (Bến Tre, Trà Vinh, Sóc Trăng), và vùng bán đảo (Cà Mau, Kiên Giang).</w:t>
      </w:r>
    </w:p>
    <w:p w:rsidR="0029223A" w:rsidRPr="0029223A" w:rsidRDefault="0029223A" w:rsidP="0029223A">
      <w:pPr>
        <w:pStyle w:val="Heading2"/>
        <w:spacing w:before="0" w:after="120"/>
        <w:rPr>
          <w:rFonts w:ascii="Times New Roman" w:hAnsi="Times New Roman" w:cs="Times New Roman"/>
        </w:rPr>
      </w:pPr>
      <w:r w:rsidRPr="0029223A">
        <w:rPr>
          <w:rFonts w:ascii="Times New Roman" w:hAnsi="Times New Roman" w:cs="Times New Roman"/>
          <w:color w:val="000000" w:themeColor="text1"/>
        </w:rPr>
        <w:lastRenderedPageBreak/>
        <w:t xml:space="preserve">1.4. </w:t>
      </w:r>
      <w:r>
        <w:rPr>
          <w:rFonts w:ascii="Times New Roman" w:hAnsi="Times New Roman" w:cs="Times New Roman"/>
          <w:color w:val="000000" w:themeColor="text1"/>
        </w:rPr>
        <w:t>Tổ chức thực hiện</w:t>
      </w:r>
      <w:r w:rsidRPr="0029223A">
        <w:rPr>
          <w:rFonts w:ascii="Times New Roman" w:hAnsi="Times New Roman" w:cs="Times New Roman"/>
          <w:color w:val="000000" w:themeColor="text1"/>
        </w:rPr>
        <w:t xml:space="preserve"> </w:t>
      </w:r>
    </w:p>
    <w:p w:rsidR="0029223A" w:rsidRPr="0029223A" w:rsidRDefault="0029223A" w:rsidP="0029223A">
      <w:pPr>
        <w:pStyle w:val="ListParagraph"/>
        <w:numPr>
          <w:ilvl w:val="0"/>
          <w:numId w:val="14"/>
        </w:numPr>
        <w:spacing w:after="120"/>
        <w:ind w:left="0" w:firstLine="0"/>
        <w:jc w:val="both"/>
        <w:rPr>
          <w:rFonts w:ascii="Times New Roman" w:hAnsi="Times New Roman" w:cs="Times New Roman"/>
          <w:color w:val="000000" w:themeColor="text1"/>
          <w:sz w:val="26"/>
          <w:szCs w:val="26"/>
        </w:rPr>
      </w:pPr>
      <w:r w:rsidRPr="0029223A">
        <w:rPr>
          <w:rFonts w:ascii="Times New Roman" w:hAnsi="Times New Roman" w:cs="Times New Roman"/>
          <w:color w:val="000000" w:themeColor="text1"/>
          <w:sz w:val="26"/>
          <w:szCs w:val="26"/>
        </w:rPr>
        <w:t>Nguồn tài trợ từ GEF sẽ triển khai cùng cách thức như Dự án Lớn và Ban quản lý trung ương các dự án thủy lợi (CPO) thuộc Bộ Nông nghiệp và PTNT là chủ dự án.</w:t>
      </w:r>
    </w:p>
    <w:p w:rsidR="008071BC" w:rsidRPr="0029223A" w:rsidRDefault="0029223A" w:rsidP="0029223A">
      <w:pPr>
        <w:pStyle w:val="Heading2"/>
        <w:spacing w:before="0" w:after="120"/>
        <w:rPr>
          <w:rFonts w:ascii="Times New Roman" w:hAnsi="Times New Roman" w:cs="Times New Roman"/>
          <w:color w:val="000000" w:themeColor="text1"/>
        </w:rPr>
      </w:pPr>
      <w:r w:rsidRPr="0029223A">
        <w:rPr>
          <w:rFonts w:ascii="Times New Roman" w:hAnsi="Times New Roman" w:cs="Times New Roman"/>
          <w:color w:val="000000" w:themeColor="text1"/>
        </w:rPr>
        <w:t xml:space="preserve">II. </w:t>
      </w:r>
      <w:r w:rsidR="0096728F" w:rsidRPr="0029223A">
        <w:rPr>
          <w:rFonts w:ascii="Times New Roman" w:hAnsi="Times New Roman" w:cs="Times New Roman"/>
          <w:color w:val="000000" w:themeColor="text1"/>
        </w:rPr>
        <w:t>Cơ sở lý luận của</w:t>
      </w:r>
      <w:r w:rsidR="008071BC" w:rsidRPr="0029223A">
        <w:rPr>
          <w:rFonts w:ascii="Times New Roman" w:hAnsi="Times New Roman" w:cs="Times New Roman"/>
          <w:color w:val="000000" w:themeColor="text1"/>
        </w:rPr>
        <w:t xml:space="preserve"> chiến lược truyền thông</w:t>
      </w:r>
    </w:p>
    <w:p w:rsidR="008071BC" w:rsidRPr="0029223A" w:rsidRDefault="0029223A" w:rsidP="0029223A">
      <w:pPr>
        <w:spacing w:after="12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12.</w:t>
      </w:r>
      <w:r>
        <w:rPr>
          <w:rFonts w:ascii="Times New Roman" w:eastAsia="Calibri" w:hAnsi="Times New Roman" w:cs="Times New Roman"/>
          <w:sz w:val="26"/>
          <w:szCs w:val="26"/>
          <w:bdr w:val="nil"/>
          <w:lang w:eastAsia="x-none"/>
        </w:rPr>
        <w:tab/>
      </w:r>
      <w:r w:rsidR="0096728F" w:rsidRPr="0029223A">
        <w:rPr>
          <w:rFonts w:ascii="Times New Roman" w:eastAsia="Calibri" w:hAnsi="Times New Roman" w:cs="Times New Roman"/>
          <w:sz w:val="26"/>
          <w:szCs w:val="26"/>
          <w:bdr w:val="nil"/>
          <w:lang w:val="x-none" w:eastAsia="x-none"/>
        </w:rPr>
        <w:t>Đ</w:t>
      </w:r>
      <w:r w:rsidR="008071BC" w:rsidRPr="0029223A">
        <w:rPr>
          <w:rFonts w:ascii="Times New Roman" w:eastAsia="Calibri" w:hAnsi="Times New Roman" w:cs="Times New Roman"/>
          <w:sz w:val="26"/>
          <w:szCs w:val="26"/>
          <w:bdr w:val="nil"/>
          <w:lang w:val="x-none" w:eastAsia="x-none"/>
        </w:rPr>
        <w:t xml:space="preserve">ồng bằng sông Cửu Long </w:t>
      </w:r>
      <w:r w:rsidR="0096728F" w:rsidRPr="0029223A">
        <w:rPr>
          <w:rFonts w:ascii="Times New Roman" w:eastAsia="Calibri" w:hAnsi="Times New Roman" w:cs="Times New Roman"/>
          <w:sz w:val="26"/>
          <w:szCs w:val="26"/>
          <w:bdr w:val="nil"/>
          <w:lang w:val="x-none" w:eastAsia="x-none"/>
        </w:rPr>
        <w:t xml:space="preserve">là cửa ngõ quan trọng trong </w:t>
      </w:r>
      <w:r w:rsidR="008071BC" w:rsidRPr="0029223A">
        <w:rPr>
          <w:rFonts w:ascii="Times New Roman" w:eastAsia="Calibri" w:hAnsi="Times New Roman" w:cs="Times New Roman"/>
          <w:sz w:val="26"/>
          <w:szCs w:val="26"/>
          <w:bdr w:val="nil"/>
          <w:lang w:val="x-none" w:eastAsia="x-none"/>
        </w:rPr>
        <w:t xml:space="preserve">việc </w:t>
      </w:r>
      <w:r w:rsidR="0096728F" w:rsidRPr="0029223A">
        <w:rPr>
          <w:rFonts w:ascii="Times New Roman" w:eastAsia="Calibri" w:hAnsi="Times New Roman" w:cs="Times New Roman"/>
          <w:sz w:val="26"/>
          <w:szCs w:val="26"/>
          <w:bdr w:val="nil"/>
          <w:lang w:val="x-none" w:eastAsia="x-none"/>
        </w:rPr>
        <w:t>thay đổi cách tiếp cận cơ bản nhằm tăng cường</w:t>
      </w:r>
      <w:r w:rsidR="008071BC" w:rsidRPr="0029223A">
        <w:rPr>
          <w:rFonts w:ascii="Times New Roman" w:eastAsia="Calibri" w:hAnsi="Times New Roman" w:cs="Times New Roman"/>
          <w:sz w:val="26"/>
          <w:szCs w:val="26"/>
          <w:bdr w:val="nil"/>
          <w:lang w:val="x-none" w:eastAsia="x-none"/>
        </w:rPr>
        <w:t xml:space="preserve"> phát triển trong khu vực. </w:t>
      </w:r>
      <w:r w:rsidR="00F3381C" w:rsidRPr="0029223A">
        <w:rPr>
          <w:rFonts w:ascii="Times New Roman" w:eastAsia="Calibri" w:hAnsi="Times New Roman" w:cs="Times New Roman"/>
          <w:sz w:val="26"/>
          <w:szCs w:val="26"/>
          <w:bdr w:val="nil"/>
          <w:lang w:val="x-none" w:eastAsia="x-none"/>
        </w:rPr>
        <w:t xml:space="preserve">Nghị quyết số 120/NQ-CP của Chính phủ về phát triển bền vững đồng bằng sông Cửu Long thích ứng với biến đổi khí hậu đã </w:t>
      </w:r>
      <w:r w:rsidR="00402CD2" w:rsidRPr="0029223A">
        <w:rPr>
          <w:rFonts w:ascii="Times New Roman" w:eastAsia="Calibri" w:hAnsi="Times New Roman" w:cs="Times New Roman"/>
          <w:sz w:val="26"/>
          <w:szCs w:val="26"/>
          <w:bdr w:val="nil"/>
          <w:lang w:val="x-none" w:eastAsia="x-none"/>
        </w:rPr>
        <w:t>đề ra các</w:t>
      </w:r>
      <w:r w:rsidR="008071BC" w:rsidRPr="0029223A">
        <w:rPr>
          <w:rFonts w:ascii="Times New Roman" w:eastAsia="Calibri" w:hAnsi="Times New Roman" w:cs="Times New Roman"/>
          <w:sz w:val="26"/>
          <w:szCs w:val="26"/>
          <w:bdr w:val="nil"/>
          <w:lang w:val="x-none" w:eastAsia="x-none"/>
        </w:rPr>
        <w:t xml:space="preserve"> thay đổi trong </w:t>
      </w:r>
      <w:r w:rsidR="00402CD2" w:rsidRPr="0029223A">
        <w:rPr>
          <w:rFonts w:ascii="Times New Roman" w:eastAsia="Calibri" w:hAnsi="Times New Roman" w:cs="Times New Roman"/>
          <w:sz w:val="26"/>
          <w:szCs w:val="26"/>
          <w:bdr w:val="nil"/>
          <w:lang w:val="x-none" w:eastAsia="x-none"/>
        </w:rPr>
        <w:t>cách tiếp cận</w:t>
      </w:r>
      <w:r w:rsidR="008071BC" w:rsidRPr="0029223A">
        <w:rPr>
          <w:rFonts w:ascii="Times New Roman" w:eastAsia="Calibri" w:hAnsi="Times New Roman" w:cs="Times New Roman"/>
          <w:sz w:val="26"/>
          <w:szCs w:val="26"/>
          <w:bdr w:val="nil"/>
          <w:lang w:val="x-none" w:eastAsia="x-none"/>
        </w:rPr>
        <w:t xml:space="preserve"> và định hướng của các chính sách, kế hoạch và </w:t>
      </w:r>
      <w:r w:rsidR="00402CD2" w:rsidRPr="0029223A">
        <w:rPr>
          <w:rFonts w:ascii="Times New Roman" w:eastAsia="Calibri" w:hAnsi="Times New Roman" w:cs="Times New Roman"/>
          <w:sz w:val="26"/>
          <w:szCs w:val="26"/>
          <w:bdr w:val="nil"/>
          <w:lang w:val="x-none" w:eastAsia="x-none"/>
        </w:rPr>
        <w:t xml:space="preserve">hoạt động </w:t>
      </w:r>
      <w:r w:rsidR="008071BC" w:rsidRPr="0029223A">
        <w:rPr>
          <w:rFonts w:ascii="Times New Roman" w:eastAsia="Calibri" w:hAnsi="Times New Roman" w:cs="Times New Roman"/>
          <w:sz w:val="26"/>
          <w:szCs w:val="26"/>
          <w:bdr w:val="nil"/>
          <w:lang w:val="x-none" w:eastAsia="x-none"/>
        </w:rPr>
        <w:t>đầu tư trong khu vực</w:t>
      </w:r>
      <w:r w:rsidR="00BD19D3" w:rsidRPr="0029223A">
        <w:rPr>
          <w:rFonts w:ascii="Times New Roman" w:eastAsia="Calibri" w:hAnsi="Times New Roman" w:cs="Times New Roman"/>
          <w:sz w:val="26"/>
          <w:szCs w:val="26"/>
          <w:bdr w:val="nil"/>
          <w:lang w:eastAsia="x-none"/>
        </w:rPr>
        <w:t>.</w:t>
      </w:r>
      <w:r w:rsidR="00402CD2" w:rsidRPr="0029223A">
        <w:rPr>
          <w:rFonts w:ascii="Times New Roman" w:eastAsia="Calibri" w:hAnsi="Times New Roman" w:cs="Times New Roman"/>
          <w:sz w:val="26"/>
          <w:szCs w:val="26"/>
          <w:bdr w:val="nil"/>
          <w:lang w:val="x-none" w:eastAsia="x-none"/>
        </w:rPr>
        <w:t xml:space="preserve"> </w:t>
      </w:r>
    </w:p>
    <w:p w:rsidR="000459C3" w:rsidRPr="0029223A" w:rsidRDefault="0029223A" w:rsidP="0029223A">
      <w:pPr>
        <w:spacing w:after="12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13.</w:t>
      </w:r>
      <w:r>
        <w:rPr>
          <w:rFonts w:ascii="Times New Roman" w:eastAsia="Calibri" w:hAnsi="Times New Roman" w:cs="Times New Roman"/>
          <w:sz w:val="26"/>
          <w:szCs w:val="26"/>
          <w:bdr w:val="nil"/>
          <w:lang w:eastAsia="x-none"/>
        </w:rPr>
        <w:tab/>
      </w:r>
      <w:r w:rsidR="00402CD2" w:rsidRPr="0029223A">
        <w:rPr>
          <w:rFonts w:ascii="Times New Roman" w:eastAsia="Calibri" w:hAnsi="Times New Roman" w:cs="Times New Roman"/>
          <w:sz w:val="26"/>
          <w:szCs w:val="26"/>
          <w:bdr w:val="nil"/>
          <w:lang w:val="x-none" w:eastAsia="x-none"/>
        </w:rPr>
        <w:t>Theo tinh thần Nghị quyết 120</w:t>
      </w:r>
      <w:r w:rsidR="008071BC" w:rsidRPr="0029223A">
        <w:rPr>
          <w:rFonts w:ascii="Times New Roman" w:eastAsia="Calibri" w:hAnsi="Times New Roman" w:cs="Times New Roman"/>
          <w:sz w:val="26"/>
          <w:szCs w:val="26"/>
          <w:bdr w:val="nil"/>
          <w:lang w:val="x-none" w:eastAsia="x-none"/>
        </w:rPr>
        <w:t>, sự thay đổi trong</w:t>
      </w:r>
      <w:r w:rsidR="00402CD2" w:rsidRPr="0029223A">
        <w:rPr>
          <w:rFonts w:ascii="Times New Roman" w:eastAsia="Calibri" w:hAnsi="Times New Roman" w:cs="Times New Roman"/>
          <w:sz w:val="26"/>
          <w:szCs w:val="26"/>
          <w:bdr w:val="nil"/>
          <w:lang w:val="x-none" w:eastAsia="x-none"/>
        </w:rPr>
        <w:t xml:space="preserve"> công tác truyền thông</w:t>
      </w:r>
      <w:r w:rsidR="008071BC" w:rsidRPr="0029223A">
        <w:rPr>
          <w:rFonts w:ascii="Times New Roman" w:eastAsia="Calibri" w:hAnsi="Times New Roman" w:cs="Times New Roman"/>
          <w:sz w:val="26"/>
          <w:szCs w:val="26"/>
          <w:bdr w:val="nil"/>
          <w:lang w:val="x-none" w:eastAsia="x-none"/>
        </w:rPr>
        <w:t xml:space="preserve"> sẽ cần phải</w:t>
      </w:r>
      <w:r w:rsidR="00E14E53" w:rsidRPr="0029223A">
        <w:rPr>
          <w:rFonts w:ascii="Times New Roman" w:eastAsia="Calibri" w:hAnsi="Times New Roman" w:cs="Times New Roman"/>
          <w:sz w:val="26"/>
          <w:szCs w:val="26"/>
          <w:bdr w:val="nil"/>
          <w:lang w:val="x-none" w:eastAsia="x-none"/>
        </w:rPr>
        <w:t xml:space="preserve"> mang tính chiến lược và vượt trội hơn các phương pháp truyền thông thông thường do quy mô rộng hơn và các vấn đề đa dạng hơn. Đồng thời</w:t>
      </w:r>
      <w:r w:rsidR="008071BC" w:rsidRPr="0029223A">
        <w:rPr>
          <w:rFonts w:ascii="Times New Roman" w:eastAsia="Calibri" w:hAnsi="Times New Roman" w:cs="Times New Roman"/>
          <w:sz w:val="26"/>
          <w:szCs w:val="26"/>
          <w:bdr w:val="nil"/>
          <w:lang w:val="x-none" w:eastAsia="x-none"/>
        </w:rPr>
        <w:t>,</w:t>
      </w:r>
      <w:r w:rsidR="00E14E53" w:rsidRPr="0029223A">
        <w:rPr>
          <w:rFonts w:ascii="Times New Roman" w:eastAsia="Calibri" w:hAnsi="Times New Roman" w:cs="Times New Roman"/>
          <w:sz w:val="26"/>
          <w:szCs w:val="26"/>
          <w:bdr w:val="nil"/>
          <w:lang w:val="x-none" w:eastAsia="x-none"/>
        </w:rPr>
        <w:t xml:space="preserve"> hiện</w:t>
      </w:r>
      <w:r w:rsidR="008071BC" w:rsidRPr="0029223A">
        <w:rPr>
          <w:rFonts w:ascii="Times New Roman" w:eastAsia="Calibri" w:hAnsi="Times New Roman" w:cs="Times New Roman"/>
          <w:sz w:val="26"/>
          <w:szCs w:val="26"/>
          <w:bdr w:val="nil"/>
          <w:lang w:val="x-none" w:eastAsia="x-none"/>
        </w:rPr>
        <w:t xml:space="preserve"> có m</w:t>
      </w:r>
      <w:r w:rsidR="00E14E53" w:rsidRPr="0029223A">
        <w:rPr>
          <w:rFonts w:ascii="Times New Roman" w:eastAsia="Calibri" w:hAnsi="Times New Roman" w:cs="Times New Roman"/>
          <w:sz w:val="26"/>
          <w:szCs w:val="26"/>
          <w:bdr w:val="nil"/>
          <w:lang w:val="x-none" w:eastAsia="x-none"/>
        </w:rPr>
        <w:t xml:space="preserve">ột số sáng kiến ​​truyền thông </w:t>
      </w:r>
      <w:r w:rsidR="008071BC" w:rsidRPr="0029223A">
        <w:rPr>
          <w:rFonts w:ascii="Times New Roman" w:eastAsia="Calibri" w:hAnsi="Times New Roman" w:cs="Times New Roman"/>
          <w:sz w:val="26"/>
          <w:szCs w:val="26"/>
          <w:bdr w:val="nil"/>
          <w:lang w:val="x-none" w:eastAsia="x-none"/>
        </w:rPr>
        <w:t>được tài trợ bở</w:t>
      </w:r>
      <w:r w:rsidR="00E14E53" w:rsidRPr="0029223A">
        <w:rPr>
          <w:rFonts w:ascii="Times New Roman" w:eastAsia="Calibri" w:hAnsi="Times New Roman" w:cs="Times New Roman"/>
          <w:sz w:val="26"/>
          <w:szCs w:val="26"/>
          <w:bdr w:val="nil"/>
          <w:lang w:val="x-none" w:eastAsia="x-none"/>
        </w:rPr>
        <w:t>i chính quyền trung ương và địa phương; cũng như</w:t>
      </w:r>
      <w:r w:rsidR="008071BC" w:rsidRPr="0029223A">
        <w:rPr>
          <w:rFonts w:ascii="Times New Roman" w:eastAsia="Calibri" w:hAnsi="Times New Roman" w:cs="Times New Roman"/>
          <w:sz w:val="26"/>
          <w:szCs w:val="26"/>
          <w:bdr w:val="nil"/>
          <w:lang w:val="x-none" w:eastAsia="x-none"/>
        </w:rPr>
        <w:t xml:space="preserve"> được hỗ trợ bởi các </w:t>
      </w:r>
      <w:r w:rsidR="00E14E53" w:rsidRPr="0029223A">
        <w:rPr>
          <w:rFonts w:ascii="Times New Roman" w:eastAsia="Calibri" w:hAnsi="Times New Roman" w:cs="Times New Roman"/>
          <w:sz w:val="26"/>
          <w:szCs w:val="26"/>
          <w:bdr w:val="nil"/>
          <w:lang w:val="x-none" w:eastAsia="x-none"/>
        </w:rPr>
        <w:t xml:space="preserve">tổ chức </w:t>
      </w:r>
      <w:r w:rsidR="008071BC" w:rsidRPr="0029223A">
        <w:rPr>
          <w:rFonts w:ascii="Times New Roman" w:eastAsia="Calibri" w:hAnsi="Times New Roman" w:cs="Times New Roman"/>
          <w:sz w:val="26"/>
          <w:szCs w:val="26"/>
          <w:bdr w:val="nil"/>
          <w:lang w:val="x-none" w:eastAsia="x-none"/>
        </w:rPr>
        <w:t xml:space="preserve">đối tác. Do đó, </w:t>
      </w:r>
      <w:r w:rsidR="00E14E53" w:rsidRPr="0029223A">
        <w:rPr>
          <w:rFonts w:ascii="Times New Roman" w:eastAsia="Calibri" w:hAnsi="Times New Roman" w:cs="Times New Roman"/>
          <w:sz w:val="26"/>
          <w:szCs w:val="26"/>
          <w:bdr w:val="nil"/>
          <w:lang w:val="x-none" w:eastAsia="x-none"/>
        </w:rPr>
        <w:t xml:space="preserve">các hoạt động truyền thông cần </w:t>
      </w:r>
      <w:r w:rsidR="007C2590" w:rsidRPr="0029223A">
        <w:rPr>
          <w:rFonts w:ascii="Times New Roman" w:eastAsia="Calibri" w:hAnsi="Times New Roman" w:cs="Times New Roman"/>
          <w:sz w:val="26"/>
          <w:szCs w:val="26"/>
          <w:bdr w:val="nil"/>
          <w:lang w:val="x-none" w:eastAsia="x-none"/>
        </w:rPr>
        <w:t>phải đồng bộ</w:t>
      </w:r>
      <w:r w:rsidR="000459C3" w:rsidRPr="0029223A">
        <w:rPr>
          <w:rFonts w:ascii="Times New Roman" w:eastAsia="Calibri" w:hAnsi="Times New Roman" w:cs="Times New Roman"/>
          <w:sz w:val="26"/>
          <w:szCs w:val="26"/>
          <w:bdr w:val="nil"/>
          <w:lang w:val="x-none" w:eastAsia="x-none"/>
        </w:rPr>
        <w:t xml:space="preserve"> và gia tăng</w:t>
      </w:r>
      <w:r w:rsidR="008071BC" w:rsidRPr="0029223A">
        <w:rPr>
          <w:rFonts w:ascii="Times New Roman" w:eastAsia="Calibri" w:hAnsi="Times New Roman" w:cs="Times New Roman"/>
          <w:sz w:val="26"/>
          <w:szCs w:val="26"/>
          <w:bdr w:val="nil"/>
          <w:lang w:val="x-none" w:eastAsia="x-none"/>
        </w:rPr>
        <w:t xml:space="preserve"> giá trị cho</w:t>
      </w:r>
      <w:r w:rsidR="000459C3" w:rsidRPr="0029223A">
        <w:rPr>
          <w:rFonts w:ascii="Times New Roman" w:eastAsia="Calibri" w:hAnsi="Times New Roman" w:cs="Times New Roman"/>
          <w:sz w:val="26"/>
          <w:szCs w:val="26"/>
          <w:bdr w:val="nil"/>
          <w:lang w:val="x-none" w:eastAsia="x-none"/>
        </w:rPr>
        <w:t xml:space="preserve"> các hoạt động đã thực hiện. </w:t>
      </w:r>
      <w:r w:rsidR="008071BC" w:rsidRPr="0029223A">
        <w:rPr>
          <w:rFonts w:ascii="Times New Roman" w:eastAsia="Calibri" w:hAnsi="Times New Roman" w:cs="Times New Roman"/>
          <w:sz w:val="26"/>
          <w:szCs w:val="26"/>
          <w:bdr w:val="nil"/>
          <w:lang w:val="x-none" w:eastAsia="x-none"/>
        </w:rPr>
        <w:t xml:space="preserve"> </w:t>
      </w:r>
    </w:p>
    <w:p w:rsidR="008071BC" w:rsidRPr="0029223A" w:rsidRDefault="0029223A" w:rsidP="0029223A">
      <w:pPr>
        <w:spacing w:after="12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14.</w:t>
      </w:r>
      <w:r>
        <w:rPr>
          <w:rFonts w:ascii="Times New Roman" w:eastAsia="Calibri" w:hAnsi="Times New Roman" w:cs="Times New Roman"/>
          <w:sz w:val="26"/>
          <w:szCs w:val="26"/>
          <w:bdr w:val="nil"/>
          <w:lang w:eastAsia="x-none"/>
        </w:rPr>
        <w:tab/>
      </w:r>
      <w:r w:rsidR="00044C49" w:rsidRPr="0029223A">
        <w:rPr>
          <w:rFonts w:ascii="Times New Roman" w:eastAsia="Calibri" w:hAnsi="Times New Roman" w:cs="Times New Roman"/>
          <w:sz w:val="26"/>
          <w:szCs w:val="26"/>
          <w:bdr w:val="nil"/>
          <w:lang w:eastAsia="x-none"/>
        </w:rPr>
        <w:t>C</w:t>
      </w:r>
      <w:r w:rsidR="008071BC" w:rsidRPr="0029223A">
        <w:rPr>
          <w:rFonts w:ascii="Times New Roman" w:eastAsia="Calibri" w:hAnsi="Times New Roman" w:cs="Times New Roman"/>
          <w:sz w:val="26"/>
          <w:szCs w:val="26"/>
          <w:bdr w:val="nil"/>
          <w:lang w:val="x-none" w:eastAsia="x-none"/>
        </w:rPr>
        <w:t xml:space="preserve">hiến lược truyền thông </w:t>
      </w:r>
      <w:r w:rsidR="007C2590" w:rsidRPr="0029223A">
        <w:rPr>
          <w:rFonts w:ascii="Times New Roman" w:eastAsia="Calibri" w:hAnsi="Times New Roman" w:cs="Times New Roman"/>
          <w:sz w:val="26"/>
          <w:szCs w:val="26"/>
          <w:bdr w:val="nil"/>
          <w:lang w:val="x-none" w:eastAsia="x-none"/>
        </w:rPr>
        <w:t>được xây dựng nhằm</w:t>
      </w:r>
      <w:r w:rsidR="008071BC" w:rsidRPr="0029223A">
        <w:rPr>
          <w:rFonts w:ascii="Times New Roman" w:eastAsia="Calibri" w:hAnsi="Times New Roman" w:cs="Times New Roman"/>
          <w:sz w:val="26"/>
          <w:szCs w:val="26"/>
          <w:bdr w:val="nil"/>
          <w:lang w:val="x-none" w:eastAsia="x-none"/>
        </w:rPr>
        <w:t>:</w:t>
      </w:r>
    </w:p>
    <w:p w:rsidR="008071BC" w:rsidRPr="0029223A" w:rsidRDefault="00000ABA"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Truyền thông cho chính quyền trung ương và địa phương về cách triển khai</w:t>
      </w:r>
      <w:r w:rsidR="008071BC" w:rsidRPr="0029223A">
        <w:rPr>
          <w:rFonts w:ascii="Times New Roman" w:eastAsia="Calibri" w:hAnsi="Times New Roman" w:cs="Times New Roman"/>
          <w:sz w:val="26"/>
          <w:szCs w:val="26"/>
          <w:bdr w:val="nil"/>
          <w:lang w:val="x-none" w:eastAsia="x-none"/>
        </w:rPr>
        <w:t xml:space="preserve"> </w:t>
      </w:r>
      <w:r w:rsidRPr="0029223A">
        <w:rPr>
          <w:rFonts w:ascii="Times New Roman" w:eastAsia="Calibri" w:hAnsi="Times New Roman" w:cs="Times New Roman"/>
          <w:sz w:val="26"/>
          <w:szCs w:val="26"/>
          <w:bdr w:val="nil"/>
          <w:lang w:val="x-none" w:eastAsia="x-none"/>
        </w:rPr>
        <w:t>thực hiện Nghị quyết 120 thông qua</w:t>
      </w:r>
      <w:r w:rsidR="008071BC" w:rsidRPr="0029223A">
        <w:rPr>
          <w:rFonts w:ascii="Times New Roman" w:eastAsia="Calibri" w:hAnsi="Times New Roman" w:cs="Times New Roman"/>
          <w:sz w:val="26"/>
          <w:szCs w:val="26"/>
          <w:bdr w:val="nil"/>
          <w:lang w:val="x-none" w:eastAsia="x-none"/>
        </w:rPr>
        <w:t xml:space="preserve"> </w:t>
      </w:r>
      <w:r w:rsidRPr="0029223A">
        <w:rPr>
          <w:rFonts w:ascii="Times New Roman" w:eastAsia="Calibri" w:hAnsi="Times New Roman" w:cs="Times New Roman"/>
          <w:sz w:val="26"/>
          <w:szCs w:val="26"/>
          <w:bdr w:val="nil"/>
          <w:lang w:val="x-none" w:eastAsia="x-none"/>
        </w:rPr>
        <w:t>các dự án đầu tư về hệ thống</w:t>
      </w:r>
      <w:r w:rsidR="008071BC" w:rsidRPr="0029223A">
        <w:rPr>
          <w:rFonts w:ascii="Times New Roman" w:eastAsia="Calibri" w:hAnsi="Times New Roman" w:cs="Times New Roman"/>
          <w:sz w:val="26"/>
          <w:szCs w:val="26"/>
          <w:bdr w:val="nil"/>
          <w:lang w:val="x-none" w:eastAsia="x-none"/>
        </w:rPr>
        <w:t xml:space="preserve"> thủy lợi, </w:t>
      </w:r>
      <w:r w:rsidRPr="0029223A">
        <w:rPr>
          <w:rFonts w:ascii="Times New Roman" w:eastAsia="Calibri" w:hAnsi="Times New Roman" w:cs="Times New Roman"/>
          <w:sz w:val="26"/>
          <w:szCs w:val="26"/>
          <w:bdr w:val="nil"/>
          <w:lang w:val="x-none" w:eastAsia="x-none"/>
        </w:rPr>
        <w:t>các cơ sở hạ tầng chống xói lở</w:t>
      </w:r>
      <w:r w:rsidR="008071BC" w:rsidRPr="0029223A">
        <w:rPr>
          <w:rFonts w:ascii="Times New Roman" w:eastAsia="Calibri" w:hAnsi="Times New Roman" w:cs="Times New Roman"/>
          <w:sz w:val="26"/>
          <w:szCs w:val="26"/>
          <w:bdr w:val="nil"/>
          <w:lang w:val="x-none" w:eastAsia="x-none"/>
        </w:rPr>
        <w:t xml:space="preserve"> và</w:t>
      </w:r>
      <w:r w:rsidRPr="0029223A">
        <w:rPr>
          <w:rFonts w:ascii="Times New Roman" w:eastAsia="Calibri" w:hAnsi="Times New Roman" w:cs="Times New Roman"/>
          <w:sz w:val="26"/>
          <w:szCs w:val="26"/>
          <w:bdr w:val="nil"/>
          <w:lang w:val="x-none" w:eastAsia="x-none"/>
        </w:rPr>
        <w:t xml:space="preserve"> phát triển sinh kế nhằm thích ứng với biến đổi</w:t>
      </w:r>
      <w:r w:rsidR="008071BC" w:rsidRPr="0029223A">
        <w:rPr>
          <w:rFonts w:ascii="Times New Roman" w:eastAsia="Calibri" w:hAnsi="Times New Roman" w:cs="Times New Roman"/>
          <w:sz w:val="26"/>
          <w:szCs w:val="26"/>
          <w:bdr w:val="nil"/>
          <w:lang w:val="x-none" w:eastAsia="x-none"/>
        </w:rPr>
        <w:t xml:space="preserve"> khí hậu và</w:t>
      </w:r>
      <w:r w:rsidRPr="0029223A">
        <w:rPr>
          <w:rFonts w:ascii="Times New Roman" w:eastAsia="Calibri" w:hAnsi="Times New Roman" w:cs="Times New Roman"/>
          <w:sz w:val="26"/>
          <w:szCs w:val="26"/>
          <w:bdr w:val="nil"/>
          <w:lang w:val="x-none" w:eastAsia="x-none"/>
        </w:rPr>
        <w:t xml:space="preserve"> phát triển bền vững cho toàn vùng</w:t>
      </w:r>
      <w:r w:rsidR="008071BC" w:rsidRPr="0029223A">
        <w:rPr>
          <w:rFonts w:ascii="Times New Roman" w:eastAsia="Calibri" w:hAnsi="Times New Roman" w:cs="Times New Roman"/>
          <w:sz w:val="26"/>
          <w:szCs w:val="26"/>
          <w:bdr w:val="nil"/>
          <w:lang w:val="x-none" w:eastAsia="x-none"/>
        </w:rPr>
        <w:t>.         </w:t>
      </w:r>
    </w:p>
    <w:p w:rsidR="00044C49" w:rsidRPr="0029223A" w:rsidRDefault="00D6594E" w:rsidP="0029223A">
      <w:pPr>
        <w:spacing w:after="120"/>
        <w:ind w:firstLine="630"/>
        <w:jc w:val="both"/>
        <w:rPr>
          <w:rFonts w:ascii="Times New Roman" w:eastAsia="Calibri" w:hAnsi="Times New Roman" w:cs="Times New Roman"/>
          <w:sz w:val="26"/>
          <w:szCs w:val="26"/>
          <w:bdr w:val="nil"/>
          <w:lang w:eastAsia="x-none"/>
        </w:rPr>
      </w:pPr>
      <w:r w:rsidRPr="0029223A">
        <w:rPr>
          <w:rFonts w:ascii="Times New Roman" w:eastAsia="Calibri" w:hAnsi="Times New Roman" w:cs="Times New Roman"/>
          <w:sz w:val="26"/>
          <w:szCs w:val="26"/>
          <w:bdr w:val="nil"/>
          <w:lang w:val="x-none" w:eastAsia="x-none"/>
        </w:rPr>
        <w:t>- Hỗ trợ các công tác của địa phương trong truyề</w:t>
      </w:r>
      <w:r w:rsidR="00044C49" w:rsidRPr="0029223A">
        <w:rPr>
          <w:rFonts w:ascii="Times New Roman" w:eastAsia="Calibri" w:hAnsi="Times New Roman" w:cs="Times New Roman"/>
          <w:sz w:val="26"/>
          <w:szCs w:val="26"/>
          <w:bdr w:val="nil"/>
          <w:lang w:val="x-none" w:eastAsia="x-none"/>
        </w:rPr>
        <w:t xml:space="preserve">n thông về </w:t>
      </w:r>
      <w:r w:rsidR="00044C49" w:rsidRPr="0029223A">
        <w:rPr>
          <w:rFonts w:ascii="Times New Roman" w:eastAsia="Calibri" w:hAnsi="Times New Roman" w:cs="Times New Roman"/>
          <w:sz w:val="26"/>
          <w:szCs w:val="26"/>
          <w:bdr w:val="nil"/>
          <w:lang w:eastAsia="x-none"/>
        </w:rPr>
        <w:t xml:space="preserve">nâng cao khả năng chống chịu tổng hợp, </w:t>
      </w:r>
      <w:r w:rsidR="00044C49" w:rsidRPr="0029223A">
        <w:rPr>
          <w:rFonts w:ascii="Times New Roman" w:eastAsia="Calibri" w:hAnsi="Times New Roman" w:cs="Times New Roman"/>
          <w:sz w:val="26"/>
          <w:szCs w:val="26"/>
          <w:bdr w:val="nil"/>
          <w:lang w:val="x-none" w:eastAsia="x-none"/>
        </w:rPr>
        <w:t>các hoạt động đầu tư xây dựng Hạ tầng kỹ thuật Công trình, các hoạt động chuyển đổi sinh kế.</w:t>
      </w:r>
    </w:p>
    <w:p w:rsidR="008071BC" w:rsidRPr="0029223A" w:rsidRDefault="008071BC"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6B3CDA" w:rsidRPr="0029223A">
        <w:rPr>
          <w:rFonts w:ascii="Times New Roman" w:eastAsia="Calibri" w:hAnsi="Times New Roman" w:cs="Times New Roman"/>
          <w:sz w:val="26"/>
          <w:szCs w:val="26"/>
          <w:bdr w:val="nil"/>
          <w:lang w:val="x-none" w:eastAsia="x-none"/>
        </w:rPr>
        <w:t>Truyền thông nhằm kết nối các bên liên quan trong triển khai</w:t>
      </w:r>
      <w:r w:rsidRPr="0029223A">
        <w:rPr>
          <w:rFonts w:ascii="Times New Roman" w:eastAsia="Calibri" w:hAnsi="Times New Roman" w:cs="Times New Roman"/>
          <w:sz w:val="26"/>
          <w:szCs w:val="26"/>
          <w:bdr w:val="nil"/>
          <w:lang w:val="x-none" w:eastAsia="x-none"/>
        </w:rPr>
        <w:t xml:space="preserve"> thực hiện </w:t>
      </w:r>
      <w:r w:rsidR="006B3CDA" w:rsidRPr="0029223A">
        <w:rPr>
          <w:rFonts w:ascii="Times New Roman" w:eastAsia="Calibri" w:hAnsi="Times New Roman" w:cs="Times New Roman"/>
          <w:sz w:val="26"/>
          <w:szCs w:val="26"/>
          <w:bdr w:val="nil"/>
          <w:lang w:val="x-none" w:eastAsia="x-none"/>
        </w:rPr>
        <w:t>Nghị quyết 120</w:t>
      </w:r>
      <w:r w:rsidRPr="0029223A">
        <w:rPr>
          <w:rFonts w:ascii="Times New Roman" w:eastAsia="Calibri" w:hAnsi="Times New Roman" w:cs="Times New Roman"/>
          <w:sz w:val="26"/>
          <w:szCs w:val="26"/>
          <w:bdr w:val="nil"/>
          <w:lang w:val="x-none" w:eastAsia="x-none"/>
        </w:rPr>
        <w:t>.         </w:t>
      </w:r>
    </w:p>
    <w:p w:rsidR="00EA1F71" w:rsidRPr="00C3008C" w:rsidRDefault="00C3008C" w:rsidP="00C3008C">
      <w:pPr>
        <w:spacing w:after="120"/>
        <w:jc w:val="both"/>
        <w:rPr>
          <w:rFonts w:ascii="Times New Roman" w:eastAsia="Calibri" w:hAnsi="Times New Roman" w:cs="Times New Roman"/>
          <w:b/>
          <w:sz w:val="26"/>
          <w:szCs w:val="26"/>
          <w:bdr w:val="nil"/>
          <w:lang w:eastAsia="x-none"/>
        </w:rPr>
      </w:pPr>
      <w:r w:rsidRPr="00C3008C">
        <w:rPr>
          <w:rFonts w:ascii="Times New Roman" w:eastAsia="Calibri" w:hAnsi="Times New Roman" w:cs="Times New Roman"/>
          <w:b/>
          <w:sz w:val="26"/>
          <w:szCs w:val="26"/>
          <w:bdr w:val="nil"/>
          <w:lang w:eastAsia="x-none"/>
        </w:rPr>
        <w:t>III.</w:t>
      </w:r>
      <w:r w:rsidRPr="00C3008C">
        <w:rPr>
          <w:rFonts w:ascii="Times New Roman" w:eastAsia="Calibri" w:hAnsi="Times New Roman" w:cs="Times New Roman"/>
          <w:b/>
          <w:sz w:val="26"/>
          <w:szCs w:val="26"/>
          <w:bdr w:val="nil"/>
          <w:lang w:eastAsia="x-none"/>
        </w:rPr>
        <w:tab/>
        <w:t>Phạm vi nhiệm vụ</w:t>
      </w:r>
    </w:p>
    <w:p w:rsidR="008071BC" w:rsidRPr="0029223A" w:rsidRDefault="00CE78AD"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w:t>
      </w:r>
      <w:r w:rsidR="00505A53" w:rsidRPr="0029223A">
        <w:rPr>
          <w:rFonts w:ascii="Times New Roman" w:eastAsia="Calibri" w:hAnsi="Times New Roman" w:cs="Times New Roman"/>
          <w:sz w:val="26"/>
          <w:szCs w:val="26"/>
          <w:bdr w:val="nil"/>
          <w:lang w:val="x-none" w:eastAsia="x-none"/>
        </w:rPr>
        <w:t xml:space="preserve">Dưới sự giám sát của CPO và </w:t>
      </w:r>
      <w:r w:rsidR="008071BC" w:rsidRPr="0029223A">
        <w:rPr>
          <w:rFonts w:ascii="Times New Roman" w:eastAsia="Calibri" w:hAnsi="Times New Roman" w:cs="Times New Roman"/>
          <w:sz w:val="26"/>
          <w:szCs w:val="26"/>
          <w:bdr w:val="nil"/>
          <w:lang w:val="x-none" w:eastAsia="x-none"/>
        </w:rPr>
        <w:t>điều phối viên dự án</w:t>
      </w:r>
      <w:r w:rsidR="00505A53" w:rsidRPr="0029223A">
        <w:rPr>
          <w:rFonts w:ascii="Times New Roman" w:eastAsia="Calibri" w:hAnsi="Times New Roman" w:cs="Times New Roman"/>
          <w:sz w:val="26"/>
          <w:szCs w:val="26"/>
          <w:bdr w:val="nil"/>
          <w:lang w:val="x-none" w:eastAsia="x-none"/>
        </w:rPr>
        <w:t>, chuyên gia chiến lược truyền thông</w:t>
      </w:r>
      <w:r w:rsidR="008071BC" w:rsidRPr="0029223A">
        <w:rPr>
          <w:rFonts w:ascii="Times New Roman" w:eastAsia="Calibri" w:hAnsi="Times New Roman" w:cs="Times New Roman"/>
          <w:sz w:val="26"/>
          <w:szCs w:val="26"/>
          <w:bdr w:val="nil"/>
          <w:lang w:val="x-none" w:eastAsia="x-none"/>
        </w:rPr>
        <w:t xml:space="preserve"> phối hợp với chuyên gia kỹ thuật để </w:t>
      </w:r>
      <w:r w:rsidR="00505A53" w:rsidRPr="0029223A">
        <w:rPr>
          <w:rFonts w:ascii="Times New Roman" w:eastAsia="Calibri" w:hAnsi="Times New Roman" w:cs="Times New Roman"/>
          <w:sz w:val="26"/>
          <w:szCs w:val="26"/>
          <w:bdr w:val="nil"/>
          <w:lang w:val="x-none" w:eastAsia="x-none"/>
        </w:rPr>
        <w:t xml:space="preserve">triển khai </w:t>
      </w:r>
      <w:r w:rsidR="008071BC" w:rsidRPr="0029223A">
        <w:rPr>
          <w:rFonts w:ascii="Times New Roman" w:eastAsia="Calibri" w:hAnsi="Times New Roman" w:cs="Times New Roman"/>
          <w:sz w:val="26"/>
          <w:szCs w:val="26"/>
          <w:bdr w:val="nil"/>
          <w:lang w:val="x-none" w:eastAsia="x-none"/>
        </w:rPr>
        <w:t xml:space="preserve">thực hiện và điều phối các hoạt động truyền thông </w:t>
      </w:r>
      <w:r w:rsidR="004C39CA" w:rsidRPr="0029223A">
        <w:rPr>
          <w:rFonts w:ascii="Times New Roman" w:eastAsia="Calibri" w:hAnsi="Times New Roman" w:cs="Times New Roman"/>
          <w:sz w:val="26"/>
          <w:szCs w:val="26"/>
          <w:bdr w:val="nil"/>
          <w:lang w:eastAsia="x-none"/>
        </w:rPr>
        <w:t xml:space="preserve">của </w:t>
      </w:r>
      <w:r w:rsidR="008071BC" w:rsidRPr="0029223A">
        <w:rPr>
          <w:rFonts w:ascii="Times New Roman" w:eastAsia="Calibri" w:hAnsi="Times New Roman" w:cs="Times New Roman"/>
          <w:sz w:val="26"/>
          <w:szCs w:val="26"/>
          <w:bdr w:val="nil"/>
          <w:lang w:val="x-none" w:eastAsia="x-none"/>
        </w:rPr>
        <w:t>dự án</w:t>
      </w:r>
      <w:r w:rsidR="00D112CA" w:rsidRPr="0029223A">
        <w:rPr>
          <w:rFonts w:ascii="Times New Roman" w:eastAsia="Calibri" w:hAnsi="Times New Roman" w:cs="Times New Roman"/>
          <w:sz w:val="26"/>
          <w:szCs w:val="26"/>
          <w:bdr w:val="nil"/>
          <w:lang w:val="x-none" w:eastAsia="x-none"/>
        </w:rPr>
        <w:t>.</w:t>
      </w:r>
    </w:p>
    <w:p w:rsidR="008071BC" w:rsidRPr="0029223A" w:rsidRDefault="00662346"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w:t>
      </w:r>
      <w:r w:rsidR="00D112CA" w:rsidRPr="0029223A">
        <w:rPr>
          <w:rFonts w:ascii="Times New Roman" w:eastAsia="Calibri" w:hAnsi="Times New Roman" w:cs="Times New Roman"/>
          <w:sz w:val="26"/>
          <w:szCs w:val="26"/>
          <w:bdr w:val="nil"/>
          <w:lang w:val="x-none" w:eastAsia="x-none"/>
        </w:rPr>
        <w:t>Xây dựng</w:t>
      </w:r>
      <w:r w:rsidR="008071BC" w:rsidRPr="0029223A">
        <w:rPr>
          <w:rFonts w:ascii="Times New Roman" w:eastAsia="Calibri" w:hAnsi="Times New Roman" w:cs="Times New Roman"/>
          <w:sz w:val="26"/>
          <w:szCs w:val="26"/>
          <w:bdr w:val="nil"/>
          <w:lang w:val="x-none" w:eastAsia="x-none"/>
        </w:rPr>
        <w:t xml:space="preserve"> chiến lược truyền thông và kế hoạch tham gia của các bên liên quan</w:t>
      </w:r>
      <w:r w:rsidR="00D112CA" w:rsidRPr="0029223A">
        <w:rPr>
          <w:rFonts w:ascii="Times New Roman" w:eastAsia="Calibri" w:hAnsi="Times New Roman" w:cs="Times New Roman"/>
          <w:sz w:val="26"/>
          <w:szCs w:val="26"/>
          <w:bdr w:val="nil"/>
          <w:lang w:val="x-none" w:eastAsia="x-none"/>
        </w:rPr>
        <w:t>.</w:t>
      </w:r>
    </w:p>
    <w:p w:rsidR="00664E64" w:rsidRPr="0029223A" w:rsidRDefault="00662346"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w:t>
      </w:r>
      <w:r w:rsidR="008071BC" w:rsidRPr="0029223A">
        <w:rPr>
          <w:rFonts w:ascii="Times New Roman" w:eastAsia="Calibri" w:hAnsi="Times New Roman" w:cs="Times New Roman"/>
          <w:sz w:val="26"/>
          <w:szCs w:val="26"/>
          <w:bdr w:val="nil"/>
          <w:lang w:val="x-none" w:eastAsia="x-none"/>
        </w:rPr>
        <w:t xml:space="preserve">Phối hợp với Đơn vị truyền thông để </w:t>
      </w:r>
      <w:r w:rsidR="00D112CA" w:rsidRPr="0029223A">
        <w:rPr>
          <w:rFonts w:ascii="Times New Roman" w:eastAsia="Calibri" w:hAnsi="Times New Roman" w:cs="Times New Roman"/>
          <w:sz w:val="26"/>
          <w:szCs w:val="26"/>
          <w:bdr w:val="nil"/>
          <w:lang w:val="x-none" w:eastAsia="x-none"/>
        </w:rPr>
        <w:t xml:space="preserve">triển khai </w:t>
      </w:r>
      <w:r w:rsidR="008071BC" w:rsidRPr="0029223A">
        <w:rPr>
          <w:rFonts w:ascii="Times New Roman" w:eastAsia="Calibri" w:hAnsi="Times New Roman" w:cs="Times New Roman"/>
          <w:sz w:val="26"/>
          <w:szCs w:val="26"/>
          <w:bdr w:val="nil"/>
          <w:lang w:val="x-none" w:eastAsia="x-none"/>
        </w:rPr>
        <w:t>thực hiện chiến lược truyền thông cho dự án, bao gồm truyền thông nhận thứ</w:t>
      </w:r>
      <w:r w:rsidR="004C39CA" w:rsidRPr="0029223A">
        <w:rPr>
          <w:rFonts w:ascii="Times New Roman" w:eastAsia="Calibri" w:hAnsi="Times New Roman" w:cs="Times New Roman"/>
          <w:sz w:val="26"/>
          <w:szCs w:val="26"/>
          <w:bdr w:val="nil"/>
          <w:lang w:val="x-none" w:eastAsia="x-none"/>
        </w:rPr>
        <w:t>c;</w:t>
      </w:r>
      <w:r w:rsidR="008071BC" w:rsidRPr="0029223A">
        <w:rPr>
          <w:rFonts w:ascii="Times New Roman" w:eastAsia="Calibri" w:hAnsi="Times New Roman" w:cs="Times New Roman"/>
          <w:sz w:val="26"/>
          <w:szCs w:val="26"/>
          <w:bdr w:val="nil"/>
          <w:lang w:val="x-none" w:eastAsia="x-none"/>
        </w:rPr>
        <w:t xml:space="preserve"> giám sát kết quả</w:t>
      </w:r>
      <w:r w:rsidR="004C39CA" w:rsidRPr="0029223A">
        <w:rPr>
          <w:rFonts w:ascii="Times New Roman" w:eastAsia="Calibri" w:hAnsi="Times New Roman" w:cs="Times New Roman"/>
          <w:sz w:val="26"/>
          <w:szCs w:val="26"/>
          <w:bdr w:val="nil"/>
          <w:lang w:val="x-none" w:eastAsia="x-none"/>
        </w:rPr>
        <w:t>,</w:t>
      </w:r>
      <w:r w:rsidR="008071BC" w:rsidRPr="0029223A">
        <w:rPr>
          <w:rFonts w:ascii="Times New Roman" w:eastAsia="Calibri" w:hAnsi="Times New Roman" w:cs="Times New Roman"/>
          <w:sz w:val="26"/>
          <w:szCs w:val="26"/>
          <w:bdr w:val="nil"/>
          <w:lang w:val="x-none" w:eastAsia="x-none"/>
        </w:rPr>
        <w:t xml:space="preserve"> tác động truyề</w:t>
      </w:r>
      <w:r w:rsidR="004C39CA" w:rsidRPr="0029223A">
        <w:rPr>
          <w:rFonts w:ascii="Times New Roman" w:eastAsia="Calibri" w:hAnsi="Times New Roman" w:cs="Times New Roman"/>
          <w:sz w:val="26"/>
          <w:szCs w:val="26"/>
          <w:bdr w:val="nil"/>
          <w:lang w:val="x-none" w:eastAsia="x-none"/>
        </w:rPr>
        <w:t>n thông;</w:t>
      </w:r>
      <w:r w:rsidR="008071BC" w:rsidRPr="0029223A">
        <w:rPr>
          <w:rFonts w:ascii="Times New Roman" w:eastAsia="Calibri" w:hAnsi="Times New Roman" w:cs="Times New Roman"/>
          <w:sz w:val="26"/>
          <w:szCs w:val="26"/>
          <w:bdr w:val="nil"/>
          <w:lang w:val="x-none" w:eastAsia="x-none"/>
        </w:rPr>
        <w:t xml:space="preserve"> sản phẩm truyề</w:t>
      </w:r>
      <w:r w:rsidR="004C39CA" w:rsidRPr="0029223A">
        <w:rPr>
          <w:rFonts w:ascii="Times New Roman" w:eastAsia="Calibri" w:hAnsi="Times New Roman" w:cs="Times New Roman"/>
          <w:sz w:val="26"/>
          <w:szCs w:val="26"/>
          <w:bdr w:val="nil"/>
          <w:lang w:val="x-none" w:eastAsia="x-none"/>
        </w:rPr>
        <w:t>n thông;</w:t>
      </w:r>
      <w:r w:rsidR="008071BC" w:rsidRPr="0029223A">
        <w:rPr>
          <w:rFonts w:ascii="Times New Roman" w:eastAsia="Calibri" w:hAnsi="Times New Roman" w:cs="Times New Roman"/>
          <w:sz w:val="26"/>
          <w:szCs w:val="26"/>
          <w:bdr w:val="nil"/>
          <w:lang w:val="x-none" w:eastAsia="x-none"/>
        </w:rPr>
        <w:t xml:space="preserve"> lựa chọn</w:t>
      </w:r>
      <w:r w:rsidR="00D112CA" w:rsidRPr="0029223A">
        <w:rPr>
          <w:rFonts w:ascii="Times New Roman" w:eastAsia="Calibri" w:hAnsi="Times New Roman" w:cs="Times New Roman"/>
          <w:sz w:val="26"/>
          <w:szCs w:val="26"/>
          <w:bdr w:val="nil"/>
          <w:lang w:val="x-none" w:eastAsia="x-none"/>
        </w:rPr>
        <w:t xml:space="preserve"> đối tượng mục tiêu</w:t>
      </w:r>
      <w:r w:rsidR="00664E64" w:rsidRPr="0029223A">
        <w:rPr>
          <w:rFonts w:ascii="Times New Roman" w:eastAsia="Calibri" w:hAnsi="Times New Roman" w:cs="Times New Roman"/>
          <w:sz w:val="26"/>
          <w:szCs w:val="26"/>
          <w:bdr w:val="nil"/>
          <w:lang w:eastAsia="x-none"/>
        </w:rPr>
        <w:t xml:space="preserve">, </w:t>
      </w:r>
      <w:r w:rsidR="00664E64" w:rsidRPr="0029223A">
        <w:rPr>
          <w:rFonts w:ascii="Times New Roman" w:eastAsia="Calibri" w:hAnsi="Times New Roman" w:cs="Times New Roman"/>
          <w:sz w:val="26"/>
          <w:szCs w:val="26"/>
          <w:bdr w:val="nil"/>
          <w:lang w:val="x-none" w:eastAsia="x-none"/>
        </w:rPr>
        <w:t>các thông điệp chính</w:t>
      </w:r>
      <w:r w:rsidR="00664E64" w:rsidRPr="0029223A">
        <w:rPr>
          <w:rFonts w:ascii="Times New Roman" w:eastAsia="Calibri" w:hAnsi="Times New Roman" w:cs="Times New Roman"/>
          <w:sz w:val="26"/>
          <w:szCs w:val="26"/>
          <w:bdr w:val="nil"/>
          <w:lang w:eastAsia="x-none"/>
        </w:rPr>
        <w:t xml:space="preserve"> phù hợp từng nhóm đối tượng truyền thông</w:t>
      </w:r>
      <w:r w:rsidR="00D112CA" w:rsidRPr="0029223A">
        <w:rPr>
          <w:rFonts w:ascii="Times New Roman" w:eastAsia="Calibri" w:hAnsi="Times New Roman" w:cs="Times New Roman"/>
          <w:sz w:val="26"/>
          <w:szCs w:val="26"/>
          <w:bdr w:val="nil"/>
          <w:lang w:val="x-none" w:eastAsia="x-none"/>
        </w:rPr>
        <w:t xml:space="preserve"> và</w:t>
      </w:r>
      <w:r w:rsidR="00664E64" w:rsidRPr="0029223A">
        <w:rPr>
          <w:rFonts w:ascii="Times New Roman" w:eastAsia="Calibri" w:hAnsi="Times New Roman" w:cs="Times New Roman"/>
          <w:sz w:val="26"/>
          <w:szCs w:val="26"/>
          <w:bdr w:val="nil"/>
          <w:lang w:eastAsia="x-none"/>
        </w:rPr>
        <w:t xml:space="preserve"> đo lường</w:t>
      </w:r>
      <w:r w:rsidR="00D112CA" w:rsidRPr="0029223A">
        <w:rPr>
          <w:rFonts w:ascii="Times New Roman" w:eastAsia="Calibri" w:hAnsi="Times New Roman" w:cs="Times New Roman"/>
          <w:sz w:val="26"/>
          <w:szCs w:val="26"/>
          <w:bdr w:val="nil"/>
          <w:lang w:val="x-none" w:eastAsia="x-none"/>
        </w:rPr>
        <w:t xml:space="preserve"> hiệu quả truyền thông. </w:t>
      </w:r>
    </w:p>
    <w:p w:rsidR="008071BC" w:rsidRPr="0029223A" w:rsidRDefault="00662346" w:rsidP="0029223A">
      <w:pPr>
        <w:spacing w:after="120"/>
        <w:ind w:firstLine="630"/>
        <w:jc w:val="both"/>
        <w:rPr>
          <w:rFonts w:ascii="Times New Roman" w:eastAsia="Calibri" w:hAnsi="Times New Roman" w:cs="Times New Roman"/>
          <w:sz w:val="26"/>
          <w:szCs w:val="26"/>
          <w:bdr w:val="nil"/>
          <w:lang w:eastAsia="x-none"/>
        </w:rPr>
      </w:pPr>
      <w:r w:rsidRPr="0029223A">
        <w:rPr>
          <w:rFonts w:ascii="Times New Roman" w:eastAsia="Calibri" w:hAnsi="Times New Roman" w:cs="Times New Roman"/>
          <w:sz w:val="26"/>
          <w:szCs w:val="26"/>
          <w:bdr w:val="nil"/>
          <w:lang w:val="x-none" w:eastAsia="x-none"/>
        </w:rPr>
        <w:t xml:space="preserve">- </w:t>
      </w:r>
      <w:r w:rsidR="00D112CA" w:rsidRPr="0029223A">
        <w:rPr>
          <w:rFonts w:ascii="Times New Roman" w:eastAsia="Calibri" w:hAnsi="Times New Roman" w:cs="Times New Roman"/>
          <w:sz w:val="26"/>
          <w:szCs w:val="26"/>
          <w:bdr w:val="nil"/>
          <w:lang w:val="x-none" w:eastAsia="x-none"/>
        </w:rPr>
        <w:t>Chủ trì xây dựng</w:t>
      </w:r>
      <w:r w:rsidR="008071BC" w:rsidRPr="0029223A">
        <w:rPr>
          <w:rFonts w:ascii="Times New Roman" w:eastAsia="Calibri" w:hAnsi="Times New Roman" w:cs="Times New Roman"/>
          <w:sz w:val="26"/>
          <w:szCs w:val="26"/>
          <w:bdr w:val="nil"/>
          <w:lang w:val="x-none" w:eastAsia="x-none"/>
        </w:rPr>
        <w:t xml:space="preserve"> và giám sát việc </w:t>
      </w:r>
      <w:r w:rsidR="004D119A" w:rsidRPr="0029223A">
        <w:rPr>
          <w:rFonts w:ascii="Times New Roman" w:eastAsia="Calibri" w:hAnsi="Times New Roman" w:cs="Times New Roman"/>
          <w:sz w:val="26"/>
          <w:szCs w:val="26"/>
          <w:bdr w:val="nil"/>
          <w:lang w:val="x-none" w:eastAsia="x-none"/>
        </w:rPr>
        <w:t>phát triển</w:t>
      </w:r>
      <w:r w:rsidR="008071BC" w:rsidRPr="0029223A">
        <w:rPr>
          <w:rFonts w:ascii="Times New Roman" w:eastAsia="Calibri" w:hAnsi="Times New Roman" w:cs="Times New Roman"/>
          <w:sz w:val="26"/>
          <w:szCs w:val="26"/>
          <w:bdr w:val="nil"/>
          <w:lang w:val="x-none" w:eastAsia="x-none"/>
        </w:rPr>
        <w:t xml:space="preserve"> tất cả các sản phẩm truyền thông</w:t>
      </w:r>
      <w:r w:rsidR="004C39CA" w:rsidRPr="0029223A">
        <w:rPr>
          <w:rFonts w:ascii="Times New Roman" w:eastAsia="Calibri" w:hAnsi="Times New Roman" w:cs="Times New Roman"/>
          <w:sz w:val="26"/>
          <w:szCs w:val="26"/>
          <w:bdr w:val="nil"/>
          <w:lang w:eastAsia="x-none"/>
        </w:rPr>
        <w:t xml:space="preserve"> của</w:t>
      </w:r>
      <w:r w:rsidR="008071BC" w:rsidRPr="0029223A">
        <w:rPr>
          <w:rFonts w:ascii="Times New Roman" w:eastAsia="Calibri" w:hAnsi="Times New Roman" w:cs="Times New Roman"/>
          <w:sz w:val="26"/>
          <w:szCs w:val="26"/>
          <w:bdr w:val="nil"/>
          <w:lang w:val="x-none" w:eastAsia="x-none"/>
        </w:rPr>
        <w:t xml:space="preserve"> dự án</w:t>
      </w:r>
      <w:r w:rsidR="004C39CA" w:rsidRPr="0029223A">
        <w:rPr>
          <w:rFonts w:ascii="Times New Roman" w:eastAsia="Calibri" w:hAnsi="Times New Roman" w:cs="Times New Roman"/>
          <w:sz w:val="26"/>
          <w:szCs w:val="26"/>
          <w:bdr w:val="nil"/>
          <w:lang w:eastAsia="x-none"/>
        </w:rPr>
        <w:t>.</w:t>
      </w:r>
    </w:p>
    <w:p w:rsidR="008071BC" w:rsidRPr="0029223A" w:rsidRDefault="00662346"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lastRenderedPageBreak/>
        <w:t xml:space="preserve">- </w:t>
      </w:r>
      <w:r w:rsidR="004D119A" w:rsidRPr="0029223A">
        <w:rPr>
          <w:rFonts w:ascii="Times New Roman" w:eastAsia="Calibri" w:hAnsi="Times New Roman" w:cs="Times New Roman"/>
          <w:sz w:val="26"/>
          <w:szCs w:val="26"/>
          <w:bdr w:val="nil"/>
          <w:lang w:val="x-none" w:eastAsia="x-none"/>
        </w:rPr>
        <w:t>Tổng hợp các tài liệu truyền thông</w:t>
      </w:r>
      <w:r w:rsidR="008071BC" w:rsidRPr="0029223A">
        <w:rPr>
          <w:rFonts w:ascii="Times New Roman" w:eastAsia="Calibri" w:hAnsi="Times New Roman" w:cs="Times New Roman"/>
          <w:sz w:val="26"/>
          <w:szCs w:val="26"/>
          <w:bdr w:val="nil"/>
          <w:lang w:val="x-none" w:eastAsia="x-none"/>
        </w:rPr>
        <w:t xml:space="preserve"> phù hợp với bối cảnh dự án, đặc biệt là </w:t>
      </w:r>
      <w:r w:rsidR="00260570" w:rsidRPr="0029223A">
        <w:rPr>
          <w:rFonts w:ascii="Times New Roman" w:eastAsia="Calibri" w:hAnsi="Times New Roman" w:cs="Times New Roman"/>
          <w:sz w:val="26"/>
          <w:szCs w:val="26"/>
          <w:bdr w:val="nil"/>
          <w:lang w:val="x-none" w:eastAsia="x-none"/>
        </w:rPr>
        <w:t>bối cảnh</w:t>
      </w:r>
      <w:r w:rsidR="008071BC" w:rsidRPr="0029223A">
        <w:rPr>
          <w:rFonts w:ascii="Times New Roman" w:eastAsia="Calibri" w:hAnsi="Times New Roman" w:cs="Times New Roman"/>
          <w:sz w:val="26"/>
          <w:szCs w:val="26"/>
          <w:bdr w:val="nil"/>
          <w:lang w:val="x-none" w:eastAsia="x-none"/>
        </w:rPr>
        <w:t xml:space="preserve"> đồng bằng sông Cửu Long.</w:t>
      </w:r>
    </w:p>
    <w:p w:rsidR="008071BC" w:rsidRPr="0029223A" w:rsidRDefault="00662346"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w:t>
      </w:r>
      <w:r w:rsidR="006D15A4" w:rsidRPr="0029223A">
        <w:rPr>
          <w:rFonts w:ascii="Times New Roman" w:eastAsia="Calibri" w:hAnsi="Times New Roman" w:cs="Times New Roman"/>
          <w:sz w:val="26"/>
          <w:szCs w:val="26"/>
          <w:bdr w:val="nil"/>
          <w:lang w:val="x-none" w:eastAsia="x-none"/>
        </w:rPr>
        <w:t>Giám sát xây dựng</w:t>
      </w:r>
      <w:r w:rsidR="008071BC" w:rsidRPr="0029223A">
        <w:rPr>
          <w:rFonts w:ascii="Times New Roman" w:eastAsia="Calibri" w:hAnsi="Times New Roman" w:cs="Times New Roman"/>
          <w:sz w:val="26"/>
          <w:szCs w:val="26"/>
          <w:bdr w:val="nil"/>
          <w:lang w:val="x-none" w:eastAsia="x-none"/>
        </w:rPr>
        <w:t xml:space="preserve"> bộ c</w:t>
      </w:r>
      <w:r w:rsidR="006D15A4" w:rsidRPr="0029223A">
        <w:rPr>
          <w:rFonts w:ascii="Times New Roman" w:eastAsia="Calibri" w:hAnsi="Times New Roman" w:cs="Times New Roman"/>
          <w:sz w:val="26"/>
          <w:szCs w:val="26"/>
          <w:bdr w:val="nil"/>
          <w:lang w:val="x-none" w:eastAsia="x-none"/>
        </w:rPr>
        <w:t>ông cụ truyền thông cho dự án</w:t>
      </w:r>
      <w:r w:rsidR="004C39CA" w:rsidRPr="0029223A">
        <w:rPr>
          <w:rFonts w:ascii="Times New Roman" w:eastAsia="Calibri" w:hAnsi="Times New Roman" w:cs="Times New Roman"/>
          <w:sz w:val="26"/>
          <w:szCs w:val="26"/>
          <w:bdr w:val="nil"/>
          <w:lang w:eastAsia="x-none"/>
        </w:rPr>
        <w:t xml:space="preserve"> và</w:t>
      </w:r>
      <w:r w:rsidR="006D15A4" w:rsidRPr="0029223A">
        <w:rPr>
          <w:rFonts w:ascii="Times New Roman" w:eastAsia="Calibri" w:hAnsi="Times New Roman" w:cs="Times New Roman"/>
          <w:sz w:val="26"/>
          <w:szCs w:val="26"/>
          <w:bdr w:val="nil"/>
          <w:lang w:val="x-none" w:eastAsia="x-none"/>
        </w:rPr>
        <w:t xml:space="preserve"> cung cấp cho</w:t>
      </w:r>
      <w:r w:rsidR="008071BC" w:rsidRPr="0029223A">
        <w:rPr>
          <w:rFonts w:ascii="Times New Roman" w:eastAsia="Calibri" w:hAnsi="Times New Roman" w:cs="Times New Roman"/>
          <w:sz w:val="26"/>
          <w:szCs w:val="26"/>
          <w:bdr w:val="nil"/>
          <w:lang w:val="x-none" w:eastAsia="x-none"/>
        </w:rPr>
        <w:t xml:space="preserve"> các nhóm dự án sử dụng</w:t>
      </w:r>
      <w:r w:rsidR="006D15A4" w:rsidRPr="0029223A">
        <w:rPr>
          <w:rFonts w:ascii="Times New Roman" w:eastAsia="Calibri" w:hAnsi="Times New Roman" w:cs="Times New Roman"/>
          <w:sz w:val="26"/>
          <w:szCs w:val="26"/>
          <w:bdr w:val="nil"/>
          <w:lang w:val="x-none" w:eastAsia="x-none"/>
        </w:rPr>
        <w:t xml:space="preserve">. </w:t>
      </w:r>
    </w:p>
    <w:p w:rsidR="008071BC" w:rsidRPr="0029223A" w:rsidRDefault="00662346"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w:t>
      </w:r>
      <w:r w:rsidR="006D15A4" w:rsidRPr="0029223A">
        <w:rPr>
          <w:rFonts w:ascii="Times New Roman" w:eastAsia="Calibri" w:hAnsi="Times New Roman" w:cs="Times New Roman"/>
          <w:sz w:val="26"/>
          <w:szCs w:val="26"/>
          <w:bdr w:val="nil"/>
          <w:lang w:val="x-none" w:eastAsia="x-none"/>
        </w:rPr>
        <w:t>H</w:t>
      </w:r>
      <w:r w:rsidR="008071BC" w:rsidRPr="0029223A">
        <w:rPr>
          <w:rFonts w:ascii="Times New Roman" w:eastAsia="Calibri" w:hAnsi="Times New Roman" w:cs="Times New Roman"/>
          <w:sz w:val="26"/>
          <w:szCs w:val="26"/>
          <w:bdr w:val="nil"/>
          <w:lang w:val="x-none" w:eastAsia="x-none"/>
        </w:rPr>
        <w:t xml:space="preserve">ỗ trợ kỹ thuật cho các đơn vị quản lý dự án </w:t>
      </w:r>
      <w:r w:rsidR="00FF0095" w:rsidRPr="0029223A">
        <w:rPr>
          <w:rFonts w:ascii="Times New Roman" w:eastAsia="Calibri" w:hAnsi="Times New Roman" w:cs="Times New Roman"/>
          <w:sz w:val="26"/>
          <w:szCs w:val="26"/>
          <w:bdr w:val="nil"/>
          <w:lang w:val="x-none" w:eastAsia="x-none"/>
        </w:rPr>
        <w:t>ở địa phương, đảm bảo kế hoạch truyền thông của địa phương</w:t>
      </w:r>
      <w:r w:rsidR="00802496" w:rsidRPr="0029223A">
        <w:rPr>
          <w:rFonts w:ascii="Times New Roman" w:eastAsia="Calibri" w:hAnsi="Times New Roman" w:cs="Times New Roman"/>
          <w:sz w:val="26"/>
          <w:szCs w:val="26"/>
          <w:bdr w:val="nil"/>
          <w:lang w:val="x-none" w:eastAsia="x-none"/>
        </w:rPr>
        <w:t xml:space="preserve"> gắn liền với</w:t>
      </w:r>
      <w:r w:rsidR="008071BC" w:rsidRPr="0029223A">
        <w:rPr>
          <w:rFonts w:ascii="Times New Roman" w:eastAsia="Calibri" w:hAnsi="Times New Roman" w:cs="Times New Roman"/>
          <w:sz w:val="26"/>
          <w:szCs w:val="26"/>
          <w:bdr w:val="nil"/>
          <w:lang w:val="x-none" w:eastAsia="x-none"/>
        </w:rPr>
        <w:t xml:space="preserve"> các hoạt động của dự án và được</w:t>
      </w:r>
      <w:r w:rsidR="00802496" w:rsidRPr="0029223A">
        <w:rPr>
          <w:rFonts w:ascii="Times New Roman" w:eastAsia="Calibri" w:hAnsi="Times New Roman" w:cs="Times New Roman"/>
          <w:sz w:val="26"/>
          <w:szCs w:val="26"/>
          <w:bdr w:val="nil"/>
          <w:lang w:val="x-none" w:eastAsia="x-none"/>
        </w:rPr>
        <w:t xml:space="preserve"> triển khai</w:t>
      </w:r>
      <w:r w:rsidR="008071BC" w:rsidRPr="0029223A">
        <w:rPr>
          <w:rFonts w:ascii="Times New Roman" w:eastAsia="Calibri" w:hAnsi="Times New Roman" w:cs="Times New Roman"/>
          <w:sz w:val="26"/>
          <w:szCs w:val="26"/>
          <w:bdr w:val="nil"/>
          <w:lang w:val="x-none" w:eastAsia="x-none"/>
        </w:rPr>
        <w:t xml:space="preserve"> thực hiện </w:t>
      </w:r>
      <w:r w:rsidR="00802496" w:rsidRPr="0029223A">
        <w:rPr>
          <w:rFonts w:ascii="Times New Roman" w:eastAsia="Calibri" w:hAnsi="Times New Roman" w:cs="Times New Roman"/>
          <w:sz w:val="26"/>
          <w:szCs w:val="26"/>
          <w:bdr w:val="nil"/>
          <w:lang w:val="x-none" w:eastAsia="x-none"/>
        </w:rPr>
        <w:t>một cách</w:t>
      </w:r>
      <w:r w:rsidR="008071BC" w:rsidRPr="0029223A">
        <w:rPr>
          <w:rFonts w:ascii="Times New Roman" w:eastAsia="Calibri" w:hAnsi="Times New Roman" w:cs="Times New Roman"/>
          <w:sz w:val="26"/>
          <w:szCs w:val="26"/>
          <w:bdr w:val="nil"/>
          <w:lang w:val="x-none" w:eastAsia="x-none"/>
        </w:rPr>
        <w:t xml:space="preserve"> phù hợp</w:t>
      </w:r>
      <w:r w:rsidR="00802496" w:rsidRPr="0029223A">
        <w:rPr>
          <w:rFonts w:ascii="Times New Roman" w:eastAsia="Calibri" w:hAnsi="Times New Roman" w:cs="Times New Roman"/>
          <w:sz w:val="26"/>
          <w:szCs w:val="26"/>
          <w:bdr w:val="nil"/>
          <w:lang w:val="x-none" w:eastAsia="x-none"/>
        </w:rPr>
        <w:t>.</w:t>
      </w:r>
    </w:p>
    <w:p w:rsidR="008071BC" w:rsidRPr="0029223A" w:rsidRDefault="00662346"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w:t>
      </w:r>
      <w:r w:rsidR="008071BC" w:rsidRPr="0029223A">
        <w:rPr>
          <w:rFonts w:ascii="Times New Roman" w:eastAsia="Calibri" w:hAnsi="Times New Roman" w:cs="Times New Roman"/>
          <w:sz w:val="26"/>
          <w:szCs w:val="26"/>
          <w:bdr w:val="nil"/>
          <w:lang w:val="x-none" w:eastAsia="x-none"/>
        </w:rPr>
        <w:t>Phối hợp với nhóm quản lý dự án, c</w:t>
      </w:r>
      <w:r w:rsidR="00BC6CD3" w:rsidRPr="0029223A">
        <w:rPr>
          <w:rFonts w:ascii="Times New Roman" w:eastAsia="Calibri" w:hAnsi="Times New Roman" w:cs="Times New Roman"/>
          <w:sz w:val="26"/>
          <w:szCs w:val="26"/>
          <w:bdr w:val="nil"/>
          <w:lang w:val="x-none" w:eastAsia="x-none"/>
        </w:rPr>
        <w:t>ác thành viên của nhóm công tác</w:t>
      </w:r>
      <w:r w:rsidR="004C39CA" w:rsidRPr="0029223A">
        <w:rPr>
          <w:rFonts w:ascii="Times New Roman" w:eastAsia="Calibri" w:hAnsi="Times New Roman" w:cs="Times New Roman"/>
          <w:sz w:val="26"/>
          <w:szCs w:val="26"/>
          <w:bdr w:val="nil"/>
          <w:lang w:eastAsia="x-none"/>
        </w:rPr>
        <w:t xml:space="preserve"> </w:t>
      </w:r>
      <w:r w:rsidR="008071BC" w:rsidRPr="0029223A">
        <w:rPr>
          <w:rFonts w:ascii="Times New Roman" w:eastAsia="Calibri" w:hAnsi="Times New Roman" w:cs="Times New Roman"/>
          <w:sz w:val="26"/>
          <w:szCs w:val="26"/>
          <w:bdr w:val="nil"/>
          <w:lang w:val="x-none" w:eastAsia="x-none"/>
        </w:rPr>
        <w:t>để tối đa hóa lợ</w:t>
      </w:r>
      <w:r w:rsidR="004C39CA" w:rsidRPr="0029223A">
        <w:rPr>
          <w:rFonts w:ascii="Times New Roman" w:eastAsia="Calibri" w:hAnsi="Times New Roman" w:cs="Times New Roman"/>
          <w:sz w:val="26"/>
          <w:szCs w:val="26"/>
          <w:bdr w:val="nil"/>
          <w:lang w:val="x-none" w:eastAsia="x-none"/>
        </w:rPr>
        <w:t xml:space="preserve">i ích </w:t>
      </w:r>
      <w:r w:rsidR="008071BC" w:rsidRPr="0029223A">
        <w:rPr>
          <w:rFonts w:ascii="Times New Roman" w:eastAsia="Calibri" w:hAnsi="Times New Roman" w:cs="Times New Roman"/>
          <w:sz w:val="26"/>
          <w:szCs w:val="26"/>
          <w:bdr w:val="nil"/>
          <w:lang w:val="x-none" w:eastAsia="x-none"/>
        </w:rPr>
        <w:t>các hoạt động truyền thông của dự án.</w:t>
      </w:r>
    </w:p>
    <w:p w:rsidR="00876A8A" w:rsidRPr="0029223A" w:rsidRDefault="00662346"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w:t>
      </w:r>
      <w:r w:rsidR="00DC5874" w:rsidRPr="0029223A">
        <w:rPr>
          <w:rFonts w:ascii="Times New Roman" w:eastAsia="Calibri" w:hAnsi="Times New Roman" w:cs="Times New Roman"/>
          <w:sz w:val="26"/>
          <w:szCs w:val="26"/>
          <w:bdr w:val="nil"/>
          <w:lang w:val="x-none" w:eastAsia="x-none"/>
        </w:rPr>
        <w:t>L</w:t>
      </w:r>
      <w:r w:rsidR="004D5F04" w:rsidRPr="0029223A">
        <w:rPr>
          <w:rFonts w:ascii="Times New Roman" w:eastAsia="Calibri" w:hAnsi="Times New Roman" w:cs="Times New Roman"/>
          <w:sz w:val="26"/>
          <w:szCs w:val="26"/>
          <w:bdr w:val="nil"/>
          <w:lang w:val="x-none" w:eastAsia="x-none"/>
        </w:rPr>
        <w:t>ưu trữ tài liệu dự án</w:t>
      </w:r>
      <w:r w:rsidR="008071BC" w:rsidRPr="0029223A">
        <w:rPr>
          <w:rFonts w:ascii="Times New Roman" w:eastAsia="Calibri" w:hAnsi="Times New Roman" w:cs="Times New Roman"/>
          <w:sz w:val="26"/>
          <w:szCs w:val="26"/>
          <w:bdr w:val="nil"/>
          <w:lang w:val="x-none" w:eastAsia="x-none"/>
        </w:rPr>
        <w:t>, k</w:t>
      </w:r>
      <w:r w:rsidR="00B91385" w:rsidRPr="0029223A">
        <w:rPr>
          <w:rFonts w:ascii="Times New Roman" w:eastAsia="Calibri" w:hAnsi="Times New Roman" w:cs="Times New Roman"/>
          <w:sz w:val="26"/>
          <w:szCs w:val="26"/>
          <w:bdr w:val="nil"/>
          <w:lang w:val="x-none" w:eastAsia="x-none"/>
        </w:rPr>
        <w:t xml:space="preserve">ế hoạch, </w:t>
      </w:r>
      <w:r w:rsidR="00712419" w:rsidRPr="0029223A">
        <w:rPr>
          <w:rFonts w:ascii="Times New Roman" w:eastAsia="Calibri" w:hAnsi="Times New Roman" w:cs="Times New Roman"/>
          <w:sz w:val="26"/>
          <w:szCs w:val="26"/>
          <w:bdr w:val="nil"/>
          <w:lang w:val="x-none" w:eastAsia="x-none"/>
        </w:rPr>
        <w:t>báo cáo và các tài liệ</w:t>
      </w:r>
      <w:r w:rsidR="00E348BA" w:rsidRPr="0029223A">
        <w:rPr>
          <w:rFonts w:ascii="Times New Roman" w:eastAsia="Calibri" w:hAnsi="Times New Roman" w:cs="Times New Roman"/>
          <w:sz w:val="26"/>
          <w:szCs w:val="26"/>
          <w:bdr w:val="nil"/>
          <w:lang w:val="x-none" w:eastAsia="x-none"/>
        </w:rPr>
        <w:t>u</w:t>
      </w:r>
      <w:r w:rsidR="00712419" w:rsidRPr="0029223A">
        <w:rPr>
          <w:rFonts w:ascii="Times New Roman" w:eastAsia="Calibri" w:hAnsi="Times New Roman" w:cs="Times New Roman"/>
          <w:sz w:val="26"/>
          <w:szCs w:val="26"/>
          <w:bdr w:val="nil"/>
          <w:lang w:val="x-none" w:eastAsia="x-none"/>
        </w:rPr>
        <w:t xml:space="preserve"> liên quan</w:t>
      </w:r>
      <w:r w:rsidR="008071BC" w:rsidRPr="0029223A">
        <w:rPr>
          <w:rFonts w:ascii="Times New Roman" w:eastAsia="Calibri" w:hAnsi="Times New Roman" w:cs="Times New Roman"/>
          <w:sz w:val="26"/>
          <w:szCs w:val="26"/>
          <w:bdr w:val="nil"/>
          <w:lang w:val="x-none" w:eastAsia="x-none"/>
        </w:rPr>
        <w:t xml:space="preserve">. Theo dõi </w:t>
      </w:r>
      <w:r w:rsidR="00B91385" w:rsidRPr="0029223A">
        <w:rPr>
          <w:rFonts w:ascii="Times New Roman" w:eastAsia="Calibri" w:hAnsi="Times New Roman" w:cs="Times New Roman"/>
          <w:sz w:val="26"/>
          <w:szCs w:val="26"/>
          <w:bdr w:val="nil"/>
          <w:lang w:val="x-none" w:eastAsia="x-none"/>
        </w:rPr>
        <w:t>công tác thu thập</w:t>
      </w:r>
      <w:r w:rsidR="008071BC" w:rsidRPr="0029223A">
        <w:rPr>
          <w:rFonts w:ascii="Times New Roman" w:eastAsia="Calibri" w:hAnsi="Times New Roman" w:cs="Times New Roman"/>
          <w:sz w:val="26"/>
          <w:szCs w:val="26"/>
          <w:bdr w:val="nil"/>
          <w:lang w:val="x-none" w:eastAsia="x-none"/>
        </w:rPr>
        <w:t>,</w:t>
      </w:r>
      <w:r w:rsidR="00B91385" w:rsidRPr="0029223A">
        <w:rPr>
          <w:rFonts w:ascii="Times New Roman" w:eastAsia="Calibri" w:hAnsi="Times New Roman" w:cs="Times New Roman"/>
          <w:sz w:val="26"/>
          <w:szCs w:val="26"/>
          <w:bdr w:val="nil"/>
          <w:lang w:val="x-none" w:eastAsia="x-none"/>
        </w:rPr>
        <w:t xml:space="preserve"> tổng hợp, phân tích và phản hồi về các sản phẩm</w:t>
      </w:r>
      <w:r w:rsidR="008071BC" w:rsidRPr="0029223A">
        <w:rPr>
          <w:rFonts w:ascii="Times New Roman" w:eastAsia="Calibri" w:hAnsi="Times New Roman" w:cs="Times New Roman"/>
          <w:sz w:val="26"/>
          <w:szCs w:val="26"/>
          <w:bdr w:val="nil"/>
          <w:lang w:val="x-none" w:eastAsia="x-none"/>
        </w:rPr>
        <w:t xml:space="preserve"> và hoạt động truyền thông.</w:t>
      </w:r>
    </w:p>
    <w:p w:rsidR="008071BC" w:rsidRPr="00C3008C" w:rsidRDefault="00662346" w:rsidP="00C3008C">
      <w:pPr>
        <w:spacing w:after="120"/>
        <w:ind w:firstLine="630"/>
        <w:jc w:val="both"/>
        <w:rPr>
          <w:rFonts w:ascii="Times New Roman" w:eastAsia="Calibri" w:hAnsi="Times New Roman" w:cs="Times New Roman"/>
          <w:sz w:val="26"/>
          <w:szCs w:val="26"/>
          <w:bdr w:val="nil"/>
          <w:lang w:eastAsia="x-none"/>
        </w:rPr>
      </w:pPr>
      <w:r w:rsidRPr="0029223A">
        <w:rPr>
          <w:rFonts w:ascii="Times New Roman" w:eastAsia="Calibri" w:hAnsi="Times New Roman" w:cs="Times New Roman"/>
          <w:sz w:val="26"/>
          <w:szCs w:val="26"/>
          <w:bdr w:val="nil"/>
          <w:lang w:val="x-none" w:eastAsia="x-none"/>
        </w:rPr>
        <w:t xml:space="preserve">- </w:t>
      </w:r>
      <w:r w:rsidR="008071BC" w:rsidRPr="0029223A">
        <w:rPr>
          <w:rFonts w:ascii="Times New Roman" w:eastAsia="Calibri" w:hAnsi="Times New Roman" w:cs="Times New Roman"/>
          <w:sz w:val="26"/>
          <w:szCs w:val="26"/>
          <w:bdr w:val="nil"/>
          <w:lang w:val="x-none" w:eastAsia="x-none"/>
        </w:rPr>
        <w:t xml:space="preserve">Đại diện cho nhóm </w:t>
      </w:r>
      <w:r w:rsidR="0047750F" w:rsidRPr="0029223A">
        <w:rPr>
          <w:rFonts w:ascii="Times New Roman" w:eastAsia="Calibri" w:hAnsi="Times New Roman" w:cs="Times New Roman"/>
          <w:sz w:val="26"/>
          <w:szCs w:val="26"/>
          <w:bdr w:val="nil"/>
          <w:lang w:val="x-none" w:eastAsia="x-none"/>
        </w:rPr>
        <w:t xml:space="preserve">công tác </w:t>
      </w:r>
      <w:r w:rsidR="007B08AE" w:rsidRPr="0029223A">
        <w:rPr>
          <w:rFonts w:ascii="Times New Roman" w:eastAsia="Calibri" w:hAnsi="Times New Roman" w:cs="Times New Roman"/>
          <w:sz w:val="26"/>
          <w:szCs w:val="26"/>
          <w:bdr w:val="nil"/>
          <w:lang w:val="x-none" w:eastAsia="x-none"/>
        </w:rPr>
        <w:t>về truyền thông của</w:t>
      </w:r>
      <w:r w:rsidR="008071BC" w:rsidRPr="0029223A">
        <w:rPr>
          <w:rFonts w:ascii="Times New Roman" w:eastAsia="Calibri" w:hAnsi="Times New Roman" w:cs="Times New Roman"/>
          <w:sz w:val="26"/>
          <w:szCs w:val="26"/>
          <w:bdr w:val="nil"/>
          <w:lang w:val="x-none" w:eastAsia="x-none"/>
        </w:rPr>
        <w:t xml:space="preserve"> dự án </w:t>
      </w:r>
      <w:r w:rsidR="004D6961" w:rsidRPr="0029223A">
        <w:rPr>
          <w:rFonts w:ascii="Times New Roman" w:eastAsia="Calibri" w:hAnsi="Times New Roman" w:cs="Times New Roman"/>
          <w:sz w:val="26"/>
          <w:szCs w:val="26"/>
          <w:bdr w:val="nil"/>
          <w:lang w:val="x-none" w:eastAsia="x-none"/>
        </w:rPr>
        <w:t xml:space="preserve">tham dự </w:t>
      </w:r>
      <w:r w:rsidR="008071BC" w:rsidRPr="0029223A">
        <w:rPr>
          <w:rFonts w:ascii="Times New Roman" w:eastAsia="Calibri" w:hAnsi="Times New Roman" w:cs="Times New Roman"/>
          <w:sz w:val="26"/>
          <w:szCs w:val="26"/>
          <w:bdr w:val="nil"/>
          <w:lang w:val="x-none" w:eastAsia="x-none"/>
        </w:rPr>
        <w:t xml:space="preserve">các cuộc họp, chuẩn bị và </w:t>
      </w:r>
      <w:r w:rsidR="00B845AE" w:rsidRPr="0029223A">
        <w:rPr>
          <w:rFonts w:ascii="Times New Roman" w:eastAsia="Calibri" w:hAnsi="Times New Roman" w:cs="Times New Roman"/>
          <w:sz w:val="26"/>
          <w:szCs w:val="26"/>
          <w:bdr w:val="nil"/>
          <w:lang w:val="x-none" w:eastAsia="x-none"/>
        </w:rPr>
        <w:t xml:space="preserve">đại diện </w:t>
      </w:r>
      <w:r w:rsidR="00A20AA6" w:rsidRPr="0029223A">
        <w:rPr>
          <w:rFonts w:ascii="Times New Roman" w:eastAsia="Calibri" w:hAnsi="Times New Roman" w:cs="Times New Roman"/>
          <w:sz w:val="26"/>
          <w:szCs w:val="26"/>
          <w:bdr w:val="nil"/>
          <w:lang w:val="x-none" w:eastAsia="x-none"/>
        </w:rPr>
        <w:t>cho dự án</w:t>
      </w:r>
      <w:r w:rsidR="00B845AE" w:rsidRPr="0029223A">
        <w:rPr>
          <w:rFonts w:ascii="Times New Roman" w:eastAsia="Calibri" w:hAnsi="Times New Roman" w:cs="Times New Roman"/>
          <w:sz w:val="26"/>
          <w:szCs w:val="26"/>
          <w:bdr w:val="nil"/>
          <w:lang w:val="x-none" w:eastAsia="x-none"/>
        </w:rPr>
        <w:t xml:space="preserve"> thuyết trình tại các cuộc họp</w:t>
      </w:r>
      <w:r w:rsidR="008071BC" w:rsidRPr="0029223A">
        <w:rPr>
          <w:rFonts w:ascii="Times New Roman" w:eastAsia="Calibri" w:hAnsi="Times New Roman" w:cs="Times New Roman"/>
          <w:sz w:val="26"/>
          <w:szCs w:val="26"/>
          <w:bdr w:val="nil"/>
          <w:lang w:val="x-none" w:eastAsia="x-none"/>
        </w:rPr>
        <w:t>.</w:t>
      </w:r>
    </w:p>
    <w:p w:rsidR="008071BC" w:rsidRPr="00742FF9" w:rsidRDefault="00C3008C" w:rsidP="00742FF9">
      <w:pPr>
        <w:spacing w:after="120"/>
        <w:rPr>
          <w:rFonts w:ascii="Times New Roman" w:eastAsia="Calibri" w:hAnsi="Times New Roman" w:cs="Times New Roman"/>
          <w:b/>
          <w:sz w:val="26"/>
          <w:szCs w:val="26"/>
          <w:bdr w:val="nil"/>
          <w:lang w:val="x-none" w:eastAsia="x-none"/>
        </w:rPr>
      </w:pPr>
      <w:r w:rsidRPr="00742FF9">
        <w:rPr>
          <w:rFonts w:ascii="Times New Roman" w:eastAsia="Calibri" w:hAnsi="Times New Roman" w:cs="Times New Roman"/>
          <w:b/>
          <w:sz w:val="26"/>
          <w:szCs w:val="26"/>
          <w:bdr w:val="nil"/>
          <w:lang w:val="x-none" w:eastAsia="x-none"/>
        </w:rPr>
        <w:t>IV. Nhiệm vụ cụ thể</w:t>
      </w:r>
    </w:p>
    <w:p w:rsidR="008071BC" w:rsidRPr="0029223A" w:rsidRDefault="004F25BD" w:rsidP="00C3008C">
      <w:pPr>
        <w:spacing w:after="120"/>
        <w:ind w:firstLine="720"/>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Chuyên gia tư vấn chiến lược truyền thông sẽ triển khai thực hiện 03 </w:t>
      </w:r>
      <w:r w:rsidR="008071BC" w:rsidRPr="0029223A">
        <w:rPr>
          <w:rFonts w:ascii="Times New Roman" w:eastAsia="Calibri" w:hAnsi="Times New Roman" w:cs="Times New Roman"/>
          <w:sz w:val="26"/>
          <w:szCs w:val="26"/>
          <w:bdr w:val="nil"/>
          <w:lang w:val="x-none" w:eastAsia="x-none"/>
        </w:rPr>
        <w:t>nhiệm vụ chính</w:t>
      </w:r>
      <w:r w:rsidRPr="0029223A">
        <w:rPr>
          <w:rFonts w:ascii="Times New Roman" w:eastAsia="Calibri" w:hAnsi="Times New Roman" w:cs="Times New Roman"/>
          <w:sz w:val="26"/>
          <w:szCs w:val="26"/>
          <w:bdr w:val="nil"/>
          <w:lang w:val="x-none" w:eastAsia="x-none"/>
        </w:rPr>
        <w:t>, cụ thể như sau</w:t>
      </w:r>
      <w:r w:rsidR="008071BC" w:rsidRPr="0029223A">
        <w:rPr>
          <w:rFonts w:ascii="Times New Roman" w:eastAsia="Calibri" w:hAnsi="Times New Roman" w:cs="Times New Roman"/>
          <w:sz w:val="26"/>
          <w:szCs w:val="26"/>
          <w:bdr w:val="nil"/>
          <w:lang w:val="x-none" w:eastAsia="x-none"/>
        </w:rPr>
        <w:t>:</w:t>
      </w:r>
    </w:p>
    <w:p w:rsidR="008071BC" w:rsidRPr="0029223A" w:rsidRDefault="008071BC" w:rsidP="0029223A">
      <w:pPr>
        <w:spacing w:after="120"/>
        <w:rPr>
          <w:rFonts w:ascii="Times New Roman" w:eastAsia="Calibri" w:hAnsi="Times New Roman" w:cs="Times New Roman"/>
          <w:b/>
          <w:sz w:val="26"/>
          <w:szCs w:val="26"/>
          <w:bdr w:val="nil"/>
          <w:lang w:val="x-none" w:eastAsia="x-none"/>
        </w:rPr>
      </w:pPr>
      <w:r w:rsidRPr="0029223A">
        <w:rPr>
          <w:rFonts w:ascii="Times New Roman" w:eastAsia="Calibri" w:hAnsi="Times New Roman" w:cs="Times New Roman"/>
          <w:b/>
          <w:sz w:val="26"/>
          <w:szCs w:val="26"/>
          <w:bdr w:val="nil"/>
          <w:lang w:val="x-none" w:eastAsia="x-none"/>
        </w:rPr>
        <w:t>Nhiệm vụ A: </w:t>
      </w:r>
      <w:r w:rsidR="00D52F83" w:rsidRPr="0029223A">
        <w:rPr>
          <w:rFonts w:ascii="Times New Roman" w:eastAsia="Calibri" w:hAnsi="Times New Roman" w:cs="Times New Roman"/>
          <w:b/>
          <w:sz w:val="26"/>
          <w:szCs w:val="26"/>
          <w:bdr w:val="nil"/>
          <w:lang w:val="x-none" w:eastAsia="x-none"/>
        </w:rPr>
        <w:t>Các h</w:t>
      </w:r>
      <w:r w:rsidRPr="0029223A">
        <w:rPr>
          <w:rFonts w:ascii="Times New Roman" w:eastAsia="Calibri" w:hAnsi="Times New Roman" w:cs="Times New Roman"/>
          <w:b/>
          <w:sz w:val="26"/>
          <w:szCs w:val="26"/>
          <w:bdr w:val="nil"/>
          <w:lang w:val="x-none" w:eastAsia="x-none"/>
        </w:rPr>
        <w:t>oạt động truyền thông</w:t>
      </w:r>
      <w:r w:rsidR="00D52F83" w:rsidRPr="0029223A">
        <w:rPr>
          <w:rFonts w:ascii="Times New Roman" w:eastAsia="Calibri" w:hAnsi="Times New Roman" w:cs="Times New Roman"/>
          <w:b/>
          <w:sz w:val="26"/>
          <w:szCs w:val="26"/>
          <w:bdr w:val="nil"/>
          <w:lang w:val="x-none" w:eastAsia="x-none"/>
        </w:rPr>
        <w:t xml:space="preserve"> ở</w:t>
      </w:r>
      <w:r w:rsidRPr="0029223A">
        <w:rPr>
          <w:rFonts w:ascii="Times New Roman" w:eastAsia="Calibri" w:hAnsi="Times New Roman" w:cs="Times New Roman"/>
          <w:b/>
          <w:sz w:val="26"/>
          <w:szCs w:val="26"/>
          <w:bdr w:val="nil"/>
          <w:lang w:val="x-none" w:eastAsia="x-none"/>
        </w:rPr>
        <w:t xml:space="preserve"> cấp trung ương</w:t>
      </w:r>
    </w:p>
    <w:p w:rsidR="008071BC" w:rsidRPr="0029223A" w:rsidRDefault="008071BC" w:rsidP="00D5145E">
      <w:pPr>
        <w:spacing w:after="120"/>
        <w:ind w:firstLine="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Đánh giá truyền thông:         </w:t>
      </w:r>
    </w:p>
    <w:p w:rsidR="008071BC" w:rsidRPr="0029223A" w:rsidRDefault="00006FB1" w:rsidP="00006FB1">
      <w:pPr>
        <w:spacing w:after="120"/>
        <w:ind w:firstLine="72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 xml:space="preserve">+ </w:t>
      </w:r>
      <w:r w:rsidR="00143ACA" w:rsidRPr="0029223A">
        <w:rPr>
          <w:rFonts w:ascii="Times New Roman" w:eastAsia="Calibri" w:hAnsi="Times New Roman" w:cs="Times New Roman"/>
          <w:sz w:val="26"/>
          <w:szCs w:val="26"/>
          <w:bdr w:val="nil"/>
          <w:lang w:eastAsia="x-none"/>
        </w:rPr>
        <w:t>Lập sơ đồ</w:t>
      </w:r>
      <w:r w:rsidR="00E6468D" w:rsidRPr="0029223A">
        <w:rPr>
          <w:rFonts w:ascii="Times New Roman" w:eastAsia="Calibri" w:hAnsi="Times New Roman" w:cs="Times New Roman"/>
          <w:sz w:val="26"/>
          <w:szCs w:val="26"/>
          <w:bdr w:val="nil"/>
          <w:lang w:val="x-none" w:eastAsia="x-none"/>
        </w:rPr>
        <w:t xml:space="preserve"> các bên</w:t>
      </w:r>
      <w:r w:rsidR="008071BC" w:rsidRPr="0029223A">
        <w:rPr>
          <w:rFonts w:ascii="Times New Roman" w:eastAsia="Calibri" w:hAnsi="Times New Roman" w:cs="Times New Roman"/>
          <w:sz w:val="26"/>
          <w:szCs w:val="26"/>
          <w:bdr w:val="nil"/>
          <w:lang w:val="x-none" w:eastAsia="x-none"/>
        </w:rPr>
        <w:t xml:space="preserve"> liên quan đến truyền thông về </w:t>
      </w:r>
      <w:r w:rsidR="00E6468D" w:rsidRPr="0029223A">
        <w:rPr>
          <w:rFonts w:ascii="Times New Roman" w:eastAsia="Calibri" w:hAnsi="Times New Roman" w:cs="Times New Roman"/>
          <w:sz w:val="26"/>
          <w:szCs w:val="26"/>
          <w:bdr w:val="nil"/>
          <w:lang w:val="x-none" w:eastAsia="x-none"/>
        </w:rPr>
        <w:t>nâng cao khả năng chống chịu tổng hợp của người dân thuộc khu vực dự án</w:t>
      </w:r>
      <w:r w:rsidR="008071BC" w:rsidRPr="0029223A">
        <w:rPr>
          <w:rFonts w:ascii="Times New Roman" w:eastAsia="Calibri" w:hAnsi="Times New Roman" w:cs="Times New Roman"/>
          <w:sz w:val="26"/>
          <w:szCs w:val="26"/>
          <w:bdr w:val="nil"/>
          <w:lang w:val="x-none" w:eastAsia="x-none"/>
        </w:rPr>
        <w:t xml:space="preserve"> ở đồng bằng sông Cửu Long</w:t>
      </w:r>
      <w:r w:rsidR="0079406A" w:rsidRPr="0029223A">
        <w:rPr>
          <w:rFonts w:ascii="Times New Roman" w:eastAsia="Calibri" w:hAnsi="Times New Roman" w:cs="Times New Roman"/>
          <w:sz w:val="26"/>
          <w:szCs w:val="26"/>
          <w:bdr w:val="nil"/>
          <w:lang w:val="x-none" w:eastAsia="x-none"/>
        </w:rPr>
        <w:t>.</w:t>
      </w:r>
    </w:p>
    <w:p w:rsidR="00595476" w:rsidRPr="00006FB1" w:rsidRDefault="00006FB1" w:rsidP="00006FB1">
      <w:pPr>
        <w:spacing w:after="120"/>
        <w:ind w:firstLine="72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 xml:space="preserve">+ </w:t>
      </w:r>
      <w:r w:rsidR="00FC669A" w:rsidRPr="0029223A">
        <w:rPr>
          <w:rFonts w:ascii="Times New Roman" w:eastAsia="Calibri" w:hAnsi="Times New Roman" w:cs="Times New Roman"/>
          <w:sz w:val="26"/>
          <w:szCs w:val="26"/>
          <w:bdr w:val="nil"/>
          <w:lang w:val="x-none" w:eastAsia="x-none"/>
        </w:rPr>
        <w:t>Đánh giá lại</w:t>
      </w:r>
      <w:r w:rsidR="008071BC" w:rsidRPr="0029223A">
        <w:rPr>
          <w:rFonts w:ascii="Times New Roman" w:eastAsia="Calibri" w:hAnsi="Times New Roman" w:cs="Times New Roman"/>
          <w:sz w:val="26"/>
          <w:szCs w:val="26"/>
          <w:bdr w:val="nil"/>
          <w:lang w:val="x-none" w:eastAsia="x-none"/>
        </w:rPr>
        <w:t xml:space="preserve"> các hoạt động truyền thông </w:t>
      </w:r>
      <w:r w:rsidR="00FC669A" w:rsidRPr="0029223A">
        <w:rPr>
          <w:rFonts w:ascii="Times New Roman" w:eastAsia="Calibri" w:hAnsi="Times New Roman" w:cs="Times New Roman"/>
          <w:sz w:val="26"/>
          <w:szCs w:val="26"/>
          <w:bdr w:val="nil"/>
          <w:lang w:val="x-none" w:eastAsia="x-none"/>
        </w:rPr>
        <w:t xml:space="preserve">đã </w:t>
      </w:r>
      <w:r w:rsidR="0079406A" w:rsidRPr="0029223A">
        <w:rPr>
          <w:rFonts w:ascii="Times New Roman" w:eastAsia="Calibri" w:hAnsi="Times New Roman" w:cs="Times New Roman"/>
          <w:sz w:val="26"/>
          <w:szCs w:val="26"/>
          <w:bdr w:val="nil"/>
          <w:lang w:val="x-none" w:eastAsia="x-none"/>
        </w:rPr>
        <w:t>thực hiệ</w:t>
      </w:r>
      <w:r w:rsidR="000A329C" w:rsidRPr="0029223A">
        <w:rPr>
          <w:rFonts w:ascii="Times New Roman" w:eastAsia="Calibri" w:hAnsi="Times New Roman" w:cs="Times New Roman"/>
          <w:sz w:val="26"/>
          <w:szCs w:val="26"/>
          <w:bdr w:val="nil"/>
          <w:lang w:val="x-none" w:eastAsia="x-none"/>
        </w:rPr>
        <w:t>n</w:t>
      </w:r>
      <w:r w:rsidR="00D5145E">
        <w:rPr>
          <w:rFonts w:ascii="Times New Roman" w:eastAsia="Calibri" w:hAnsi="Times New Roman" w:cs="Times New Roman"/>
          <w:sz w:val="26"/>
          <w:szCs w:val="26"/>
          <w:bdr w:val="nil"/>
          <w:lang w:eastAsia="x-none"/>
        </w:rPr>
        <w:t xml:space="preserve"> (thông qua các hình thức truyền thông khác nhau) đã được thực hiện trong vòng 18 tháng qua về các chủ đề như sau:</w:t>
      </w:r>
    </w:p>
    <w:p w:rsidR="00006FB1" w:rsidRPr="002B7679" w:rsidRDefault="002B7679" w:rsidP="00006FB1">
      <w:pPr>
        <w:pStyle w:val="ListParagraph"/>
        <w:numPr>
          <w:ilvl w:val="0"/>
          <w:numId w:val="15"/>
        </w:numPr>
        <w:spacing w:after="120"/>
        <w:ind w:left="108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Tác động của biến đổi khí hậu đến quy hoạch sử dụng đất, quản lý nước và kiểm soát mặn;</w:t>
      </w:r>
    </w:p>
    <w:p w:rsidR="002B7679" w:rsidRPr="002B7679" w:rsidRDefault="002B7679" w:rsidP="00006FB1">
      <w:pPr>
        <w:pStyle w:val="ListParagraph"/>
        <w:numPr>
          <w:ilvl w:val="0"/>
          <w:numId w:val="15"/>
        </w:numPr>
        <w:spacing w:after="120"/>
        <w:ind w:left="108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Hệ thống sản xuất nông nghiệp phù hợp với hạn/lũ, và xâm nhập mặn (có thể bao gồm các nghiên cứu đổi mới sáng tạo, ví dụ thực tiễn, hoạt động cộng động…)</w:t>
      </w:r>
    </w:p>
    <w:p w:rsidR="002B7679" w:rsidRPr="002B7679" w:rsidRDefault="002B7679" w:rsidP="00006FB1">
      <w:pPr>
        <w:pStyle w:val="ListParagraph"/>
        <w:numPr>
          <w:ilvl w:val="0"/>
          <w:numId w:val="15"/>
        </w:numPr>
        <w:spacing w:after="120"/>
        <w:ind w:left="108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Chương trình chuyển đổi nông nghiệp (bao gồm thay đổi chính sách và chuyển đổi trong qua trình thực hiện)</w:t>
      </w:r>
    </w:p>
    <w:p w:rsidR="002B7679" w:rsidRPr="00A024C7" w:rsidRDefault="002B7679" w:rsidP="00006FB1">
      <w:pPr>
        <w:pStyle w:val="ListParagraph"/>
        <w:numPr>
          <w:ilvl w:val="0"/>
          <w:numId w:val="15"/>
        </w:numPr>
        <w:spacing w:after="120"/>
        <w:ind w:left="108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 xml:space="preserve">Vai trò của </w:t>
      </w:r>
      <w:r w:rsidR="00A024C7">
        <w:rPr>
          <w:rFonts w:ascii="Times New Roman" w:eastAsia="Calibri" w:hAnsi="Times New Roman" w:cs="Times New Roman"/>
          <w:sz w:val="26"/>
          <w:szCs w:val="26"/>
          <w:bdr w:val="nil"/>
          <w:lang w:eastAsia="x-none"/>
        </w:rPr>
        <w:t>khối tư nhân trong việc chuyển đổi đồng bằng sông Cửu Long;</w:t>
      </w:r>
    </w:p>
    <w:p w:rsidR="00A024C7" w:rsidRPr="00006FB1" w:rsidRDefault="00A024C7" w:rsidP="00006FB1">
      <w:pPr>
        <w:pStyle w:val="ListParagraph"/>
        <w:numPr>
          <w:ilvl w:val="0"/>
          <w:numId w:val="15"/>
        </w:numPr>
        <w:spacing w:after="120"/>
        <w:ind w:left="108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Và các chủ đề khác sẽ được xác định bời chuyên gia và thống nhất với CPO.</w:t>
      </w:r>
    </w:p>
    <w:p w:rsidR="008071BC" w:rsidRPr="0029223A" w:rsidRDefault="008071BC" w:rsidP="0029223A">
      <w:pPr>
        <w:spacing w:after="120"/>
        <w:ind w:firstLine="63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543E10">
        <w:rPr>
          <w:rFonts w:ascii="Times New Roman" w:eastAsia="Calibri" w:hAnsi="Times New Roman" w:cs="Times New Roman"/>
          <w:sz w:val="26"/>
          <w:szCs w:val="26"/>
          <w:bdr w:val="nil"/>
          <w:lang w:eastAsia="x-none"/>
        </w:rPr>
        <w:t xml:space="preserve">Việc đánh giá này </w:t>
      </w:r>
      <w:r w:rsidR="000A329C" w:rsidRPr="0029223A">
        <w:rPr>
          <w:rFonts w:ascii="Times New Roman" w:eastAsia="Calibri" w:hAnsi="Times New Roman" w:cs="Times New Roman"/>
          <w:sz w:val="26"/>
          <w:szCs w:val="26"/>
          <w:bdr w:val="nil"/>
          <w:lang w:eastAsia="x-none"/>
        </w:rPr>
        <w:t>bao gồm</w:t>
      </w:r>
      <w:r w:rsidR="00A024C7">
        <w:rPr>
          <w:rFonts w:ascii="Times New Roman" w:eastAsia="Calibri" w:hAnsi="Times New Roman" w:cs="Times New Roman"/>
          <w:sz w:val="26"/>
          <w:szCs w:val="26"/>
          <w:bdr w:val="nil"/>
          <w:lang w:eastAsia="x-none"/>
        </w:rPr>
        <w:t xml:space="preserve"> (việc này bao gồm </w:t>
      </w:r>
      <w:r w:rsidR="00543E10">
        <w:rPr>
          <w:rFonts w:ascii="Times New Roman" w:eastAsia="Calibri" w:hAnsi="Times New Roman" w:cs="Times New Roman"/>
          <w:sz w:val="26"/>
          <w:szCs w:val="26"/>
          <w:bdr w:val="nil"/>
          <w:lang w:eastAsia="x-none"/>
        </w:rPr>
        <w:t>xác định đối tượng triển khai công việc và đối tượng khán giả)</w:t>
      </w:r>
      <w:r w:rsidR="000A329C" w:rsidRPr="0029223A">
        <w:rPr>
          <w:rFonts w:ascii="Times New Roman" w:eastAsia="Calibri" w:hAnsi="Times New Roman" w:cs="Times New Roman"/>
          <w:sz w:val="26"/>
          <w:szCs w:val="26"/>
          <w:bdr w:val="nil"/>
          <w:lang w:eastAsia="x-none"/>
        </w:rPr>
        <w:t>:</w:t>
      </w:r>
    </w:p>
    <w:p w:rsidR="008071BC" w:rsidRPr="0029223A" w:rsidRDefault="00543E10" w:rsidP="0029223A">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 xml:space="preserve">Cập nhật thông tin và </w:t>
      </w:r>
      <w:r w:rsidR="00397189" w:rsidRPr="0029223A">
        <w:rPr>
          <w:rFonts w:ascii="Times New Roman" w:eastAsia="Calibri" w:hAnsi="Times New Roman" w:cs="Times New Roman"/>
          <w:sz w:val="26"/>
          <w:szCs w:val="26"/>
          <w:bdr w:val="nil"/>
          <w:lang w:val="x-none" w:eastAsia="x-none"/>
        </w:rPr>
        <w:t>các</w:t>
      </w:r>
      <w:r w:rsidR="008071BC" w:rsidRPr="0029223A">
        <w:rPr>
          <w:rFonts w:ascii="Times New Roman" w:eastAsia="Calibri" w:hAnsi="Times New Roman" w:cs="Times New Roman"/>
          <w:sz w:val="26"/>
          <w:szCs w:val="26"/>
          <w:bdr w:val="nil"/>
          <w:lang w:val="x-none" w:eastAsia="x-none"/>
        </w:rPr>
        <w:t xml:space="preserve"> hoạt động truyền thông </w:t>
      </w:r>
      <w:r w:rsidR="00E018C4" w:rsidRPr="0029223A">
        <w:rPr>
          <w:rFonts w:ascii="Times New Roman" w:eastAsia="Calibri" w:hAnsi="Times New Roman" w:cs="Times New Roman"/>
          <w:sz w:val="26"/>
          <w:szCs w:val="26"/>
          <w:bdr w:val="nil"/>
          <w:lang w:val="x-none" w:eastAsia="x-none"/>
        </w:rPr>
        <w:t>dự kiến triển khai</w:t>
      </w:r>
      <w:r w:rsidR="008071BC" w:rsidRPr="0029223A">
        <w:rPr>
          <w:rFonts w:ascii="Times New Roman" w:eastAsia="Calibri" w:hAnsi="Times New Roman" w:cs="Times New Roman"/>
          <w:sz w:val="26"/>
          <w:szCs w:val="26"/>
          <w:bdr w:val="nil"/>
          <w:lang w:val="x-none" w:eastAsia="x-none"/>
        </w:rPr>
        <w:t xml:space="preserve"> về cá</w:t>
      </w:r>
      <w:r w:rsidR="00E018C4" w:rsidRPr="0029223A">
        <w:rPr>
          <w:rFonts w:ascii="Times New Roman" w:eastAsia="Calibri" w:hAnsi="Times New Roman" w:cs="Times New Roman"/>
          <w:sz w:val="26"/>
          <w:szCs w:val="26"/>
          <w:bdr w:val="nil"/>
          <w:lang w:val="x-none" w:eastAsia="x-none"/>
        </w:rPr>
        <w:t xml:space="preserve">c chủ đề liên quan (bao gồm cả các hoạt động triển khai bởi Chính phủ/Bộ </w:t>
      </w:r>
      <w:r w:rsidR="00E018C4" w:rsidRPr="0029223A">
        <w:rPr>
          <w:rFonts w:ascii="Times New Roman" w:eastAsia="Calibri" w:hAnsi="Times New Roman" w:cs="Times New Roman"/>
          <w:sz w:val="26"/>
          <w:szCs w:val="26"/>
          <w:bdr w:val="nil"/>
          <w:lang w:val="x-none" w:eastAsia="x-none"/>
        </w:rPr>
        <w:lastRenderedPageBreak/>
        <w:t>TN&amp;MT, Bộ KH&amp;ĐT, các địa phương; cũng như của</w:t>
      </w:r>
      <w:r w:rsidR="008071BC" w:rsidRPr="0029223A">
        <w:rPr>
          <w:rFonts w:ascii="Times New Roman" w:eastAsia="Calibri" w:hAnsi="Times New Roman" w:cs="Times New Roman"/>
          <w:sz w:val="26"/>
          <w:szCs w:val="26"/>
          <w:bdr w:val="nil"/>
          <w:lang w:val="x-none" w:eastAsia="x-none"/>
        </w:rPr>
        <w:t xml:space="preserve"> các </w:t>
      </w:r>
      <w:r w:rsidR="00E018C4" w:rsidRPr="0029223A">
        <w:rPr>
          <w:rFonts w:ascii="Times New Roman" w:eastAsia="Calibri" w:hAnsi="Times New Roman" w:cs="Times New Roman"/>
          <w:sz w:val="26"/>
          <w:szCs w:val="26"/>
          <w:bdr w:val="nil"/>
          <w:lang w:val="x-none" w:eastAsia="x-none"/>
        </w:rPr>
        <w:t>tổ chức đối tác; NGO, vv</w:t>
      </w:r>
      <w:r w:rsidR="008071BC" w:rsidRPr="0029223A">
        <w:rPr>
          <w:rFonts w:ascii="Times New Roman" w:eastAsia="Calibri" w:hAnsi="Times New Roman" w:cs="Times New Roman"/>
          <w:sz w:val="26"/>
          <w:szCs w:val="26"/>
          <w:bdr w:val="nil"/>
          <w:lang w:val="x-none" w:eastAsia="x-none"/>
        </w:rPr>
        <w:t>).</w:t>
      </w:r>
    </w:p>
    <w:p w:rsidR="008071BC" w:rsidRPr="0029223A" w:rsidRDefault="008071BC" w:rsidP="0029223A">
      <w:pPr>
        <w:spacing w:after="120"/>
        <w:ind w:left="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C31FE1" w:rsidRPr="0029223A">
        <w:rPr>
          <w:rFonts w:ascii="Times New Roman" w:eastAsia="Calibri" w:hAnsi="Times New Roman" w:cs="Times New Roman"/>
          <w:sz w:val="26"/>
          <w:szCs w:val="26"/>
          <w:bdr w:val="nil"/>
          <w:lang w:val="x-none" w:eastAsia="x-none"/>
        </w:rPr>
        <w:t>Các s</w:t>
      </w:r>
      <w:r w:rsidRPr="0029223A">
        <w:rPr>
          <w:rFonts w:ascii="Times New Roman" w:eastAsia="Calibri" w:hAnsi="Times New Roman" w:cs="Times New Roman"/>
          <w:sz w:val="26"/>
          <w:szCs w:val="26"/>
          <w:bdr w:val="nil"/>
          <w:lang w:val="x-none" w:eastAsia="x-none"/>
        </w:rPr>
        <w:t>ản phẩm truyền thông</w:t>
      </w:r>
      <w:r w:rsidR="00686E91" w:rsidRPr="0029223A">
        <w:rPr>
          <w:rFonts w:ascii="Times New Roman" w:eastAsia="Calibri" w:hAnsi="Times New Roman" w:cs="Times New Roman"/>
          <w:sz w:val="26"/>
          <w:szCs w:val="26"/>
          <w:bdr w:val="nil"/>
          <w:lang w:val="x-none" w:eastAsia="x-none"/>
        </w:rPr>
        <w:t xml:space="preserve"> cho</w:t>
      </w:r>
      <w:r w:rsidRPr="0029223A">
        <w:rPr>
          <w:rFonts w:ascii="Times New Roman" w:eastAsia="Calibri" w:hAnsi="Times New Roman" w:cs="Times New Roman"/>
          <w:sz w:val="26"/>
          <w:szCs w:val="26"/>
          <w:bdr w:val="nil"/>
          <w:lang w:val="x-none" w:eastAsia="x-none"/>
        </w:rPr>
        <w:t xml:space="preserve"> cấp trung ương.         </w:t>
      </w:r>
    </w:p>
    <w:p w:rsidR="008071BC" w:rsidRPr="0029223A" w:rsidRDefault="00C31FE1" w:rsidP="0029223A">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Dựa trên</w:t>
      </w:r>
      <w:r w:rsidR="008071BC" w:rsidRPr="0029223A">
        <w:rPr>
          <w:rFonts w:ascii="Times New Roman" w:eastAsia="Calibri" w:hAnsi="Times New Roman" w:cs="Times New Roman"/>
          <w:sz w:val="26"/>
          <w:szCs w:val="26"/>
          <w:bdr w:val="nil"/>
          <w:lang w:val="x-none" w:eastAsia="x-none"/>
        </w:rPr>
        <w:t xml:space="preserve"> đánh giá nhanh và các thông tin đã có sẵ</w:t>
      </w:r>
      <w:r w:rsidR="00E843F9" w:rsidRPr="0029223A">
        <w:rPr>
          <w:rFonts w:ascii="Times New Roman" w:eastAsia="Calibri" w:hAnsi="Times New Roman" w:cs="Times New Roman"/>
          <w:sz w:val="26"/>
          <w:szCs w:val="26"/>
          <w:bdr w:val="nil"/>
          <w:lang w:val="x-none" w:eastAsia="x-none"/>
        </w:rPr>
        <w:t xml:space="preserve">n </w:t>
      </w:r>
      <w:r w:rsidR="008071BC" w:rsidRPr="0029223A">
        <w:rPr>
          <w:rFonts w:ascii="Times New Roman" w:eastAsia="Calibri" w:hAnsi="Times New Roman" w:cs="Times New Roman"/>
          <w:sz w:val="26"/>
          <w:szCs w:val="26"/>
          <w:bdr w:val="nil"/>
          <w:lang w:val="x-none" w:eastAsia="x-none"/>
        </w:rPr>
        <w:t>về truyền thông</w:t>
      </w:r>
      <w:r w:rsidR="00E843F9" w:rsidRPr="0029223A">
        <w:rPr>
          <w:rFonts w:ascii="Times New Roman" w:eastAsia="Calibri" w:hAnsi="Times New Roman" w:cs="Times New Roman"/>
          <w:sz w:val="26"/>
          <w:szCs w:val="26"/>
          <w:bdr w:val="nil"/>
          <w:lang w:eastAsia="x-none"/>
        </w:rPr>
        <w:t xml:space="preserve"> để xây dựng</w:t>
      </w:r>
      <w:r w:rsidR="00E843F9" w:rsidRPr="0029223A">
        <w:rPr>
          <w:rFonts w:ascii="Times New Roman" w:eastAsia="Calibri" w:hAnsi="Times New Roman" w:cs="Times New Roman"/>
          <w:sz w:val="26"/>
          <w:szCs w:val="26"/>
          <w:bdr w:val="nil"/>
          <w:lang w:val="x-none" w:eastAsia="x-none"/>
        </w:rPr>
        <w:t xml:space="preserve">, </w:t>
      </w:r>
      <w:r w:rsidRPr="0029223A">
        <w:rPr>
          <w:rFonts w:ascii="Times New Roman" w:eastAsia="Calibri" w:hAnsi="Times New Roman" w:cs="Times New Roman"/>
          <w:sz w:val="26"/>
          <w:szCs w:val="26"/>
          <w:bdr w:val="nil"/>
          <w:lang w:val="x-none" w:eastAsia="x-none"/>
        </w:rPr>
        <w:t>cung cấp các sản phẩm truyền thông đặc thù</w:t>
      </w:r>
      <w:r w:rsidR="008071BC" w:rsidRPr="0029223A">
        <w:rPr>
          <w:rFonts w:ascii="Times New Roman" w:eastAsia="Calibri" w:hAnsi="Times New Roman" w:cs="Times New Roman"/>
          <w:sz w:val="26"/>
          <w:szCs w:val="26"/>
          <w:bdr w:val="nil"/>
          <w:lang w:val="x-none" w:eastAsia="x-none"/>
        </w:rPr>
        <w:t>, xác định:</w:t>
      </w:r>
    </w:p>
    <w:p w:rsidR="00E843F9" w:rsidRPr="0029223A" w:rsidRDefault="00E843F9" w:rsidP="0029223A">
      <w:pPr>
        <w:pStyle w:val="ListParagraph"/>
        <w:numPr>
          <w:ilvl w:val="0"/>
          <w:numId w:val="10"/>
        </w:numPr>
        <w:spacing w:after="1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T</w:t>
      </w:r>
      <w:r w:rsidRPr="0029223A">
        <w:rPr>
          <w:rFonts w:ascii="Times New Roman" w:eastAsia="Calibri" w:hAnsi="Times New Roman" w:cs="Times New Roman"/>
          <w:sz w:val="26"/>
          <w:szCs w:val="26"/>
          <w:bdr w:val="nil"/>
          <w:lang w:eastAsia="x-none"/>
        </w:rPr>
        <w:t>hông điệp truyền thông</w:t>
      </w:r>
    </w:p>
    <w:p w:rsidR="00E843F9" w:rsidRPr="0029223A" w:rsidRDefault="00C31FE1" w:rsidP="0029223A">
      <w:pPr>
        <w:pStyle w:val="ListParagraph"/>
        <w:numPr>
          <w:ilvl w:val="0"/>
          <w:numId w:val="10"/>
        </w:numPr>
        <w:spacing w:after="1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Đối tượng truyền thông</w:t>
      </w:r>
    </w:p>
    <w:p w:rsidR="00E843F9" w:rsidRPr="0029223A" w:rsidRDefault="008071BC" w:rsidP="0029223A">
      <w:pPr>
        <w:pStyle w:val="ListParagraph"/>
        <w:numPr>
          <w:ilvl w:val="0"/>
          <w:numId w:val="10"/>
        </w:numPr>
        <w:spacing w:after="1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Các phương </w:t>
      </w:r>
      <w:r w:rsidR="00C31FE1" w:rsidRPr="0029223A">
        <w:rPr>
          <w:rFonts w:ascii="Times New Roman" w:eastAsia="Calibri" w:hAnsi="Times New Roman" w:cs="Times New Roman"/>
          <w:sz w:val="26"/>
          <w:szCs w:val="26"/>
          <w:bdr w:val="nil"/>
          <w:lang w:val="x-none" w:eastAsia="x-none"/>
        </w:rPr>
        <w:t>pháp truyền thông</w:t>
      </w:r>
      <w:r w:rsidRPr="0029223A">
        <w:rPr>
          <w:rFonts w:ascii="Times New Roman" w:eastAsia="Calibri" w:hAnsi="Times New Roman" w:cs="Times New Roman"/>
          <w:sz w:val="26"/>
          <w:szCs w:val="26"/>
          <w:bdr w:val="nil"/>
          <w:lang w:val="x-none" w:eastAsia="x-none"/>
        </w:rPr>
        <w:t xml:space="preserve"> hiệu quả nhất (bao gồm </w:t>
      </w:r>
      <w:r w:rsidR="00C31FE1" w:rsidRPr="0029223A">
        <w:rPr>
          <w:rFonts w:ascii="Times New Roman" w:eastAsia="Calibri" w:hAnsi="Times New Roman" w:cs="Times New Roman"/>
          <w:sz w:val="26"/>
          <w:szCs w:val="26"/>
          <w:bdr w:val="nil"/>
          <w:lang w:val="x-none" w:eastAsia="x-none"/>
        </w:rPr>
        <w:t xml:space="preserve">tần suất </w:t>
      </w:r>
      <w:r w:rsidRPr="0029223A">
        <w:rPr>
          <w:rFonts w:ascii="Times New Roman" w:eastAsia="Calibri" w:hAnsi="Times New Roman" w:cs="Times New Roman"/>
          <w:sz w:val="26"/>
          <w:szCs w:val="26"/>
          <w:bdr w:val="nil"/>
          <w:lang w:val="x-none" w:eastAsia="x-none"/>
        </w:rPr>
        <w:t xml:space="preserve">và </w:t>
      </w:r>
      <w:r w:rsidR="003C6C9C" w:rsidRPr="0029223A">
        <w:rPr>
          <w:rFonts w:ascii="Times New Roman" w:eastAsia="Calibri" w:hAnsi="Times New Roman" w:cs="Times New Roman"/>
          <w:sz w:val="26"/>
          <w:szCs w:val="26"/>
          <w:bdr w:val="nil"/>
          <w:lang w:eastAsia="x-none"/>
        </w:rPr>
        <w:t>kênh</w:t>
      </w:r>
      <w:r w:rsidR="00C31FE1" w:rsidRPr="0029223A">
        <w:rPr>
          <w:rFonts w:ascii="Times New Roman" w:eastAsia="Calibri" w:hAnsi="Times New Roman" w:cs="Times New Roman"/>
          <w:sz w:val="26"/>
          <w:szCs w:val="26"/>
          <w:bdr w:val="nil"/>
          <w:lang w:val="x-none" w:eastAsia="x-none"/>
        </w:rPr>
        <w:t xml:space="preserve"> truyền thông</w:t>
      </w:r>
      <w:r w:rsidRPr="0029223A">
        <w:rPr>
          <w:rFonts w:ascii="Times New Roman" w:eastAsia="Calibri" w:hAnsi="Times New Roman" w:cs="Times New Roman"/>
          <w:sz w:val="26"/>
          <w:szCs w:val="26"/>
          <w:bdr w:val="nil"/>
          <w:lang w:val="x-none" w:eastAsia="x-none"/>
        </w:rPr>
        <w:t>)</w:t>
      </w:r>
    </w:p>
    <w:p w:rsidR="00E843F9" w:rsidRPr="0029223A" w:rsidRDefault="00C31FE1" w:rsidP="0029223A">
      <w:pPr>
        <w:pStyle w:val="ListParagraph"/>
        <w:numPr>
          <w:ilvl w:val="0"/>
          <w:numId w:val="10"/>
        </w:numPr>
        <w:spacing w:after="1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Các bên tham gia vào việc xây dựng</w:t>
      </w:r>
      <w:r w:rsidR="008071BC" w:rsidRPr="0029223A">
        <w:rPr>
          <w:rFonts w:ascii="Times New Roman" w:eastAsia="Calibri" w:hAnsi="Times New Roman" w:cs="Times New Roman"/>
          <w:sz w:val="26"/>
          <w:szCs w:val="26"/>
          <w:bdr w:val="nil"/>
          <w:lang w:val="x-none" w:eastAsia="x-none"/>
        </w:rPr>
        <w:t xml:space="preserve"> tài liệu truyền thông</w:t>
      </w:r>
    </w:p>
    <w:p w:rsidR="008071BC" w:rsidRPr="0029223A" w:rsidRDefault="008071BC" w:rsidP="00201A5B">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Phối hợp với các bên liên quan ở cấp trung ương</w:t>
      </w:r>
      <w:r w:rsidR="005A72E1">
        <w:rPr>
          <w:rFonts w:ascii="Times New Roman" w:eastAsia="Calibri" w:hAnsi="Times New Roman" w:cs="Times New Roman"/>
          <w:sz w:val="26"/>
          <w:szCs w:val="26"/>
          <w:bdr w:val="nil"/>
          <w:lang w:val="x-none" w:eastAsia="x-none"/>
        </w:rPr>
        <w:t xml:space="preserve"> và nếu </w:t>
      </w:r>
      <w:r w:rsidR="005A72E1">
        <w:rPr>
          <w:rFonts w:ascii="Times New Roman" w:eastAsia="Calibri" w:hAnsi="Times New Roman" w:cs="Times New Roman"/>
          <w:sz w:val="26"/>
          <w:szCs w:val="26"/>
          <w:bdr w:val="nil"/>
          <w:lang w:eastAsia="x-none"/>
        </w:rPr>
        <w:t>thông tin cần thiết tại cấp địa phương thì các bên liên quan sẽ tại cấp địa phương … và có thể thông qua các cơ quan nghiên cứu như IPSARP, SIWRP, SIWRR)</w:t>
      </w:r>
    </w:p>
    <w:p w:rsidR="008071BC" w:rsidRPr="0029223A" w:rsidRDefault="008071BC" w:rsidP="0029223A">
      <w:pPr>
        <w:spacing w:after="120"/>
        <w:ind w:left="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Thực hiện các hoạt động truyền thông theo kế hoạch ở cấp trung ương         </w:t>
      </w:r>
    </w:p>
    <w:p w:rsidR="008071BC" w:rsidRPr="005A72E1" w:rsidRDefault="00BA40BA" w:rsidP="0029223A">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Phối hợp với đơn vị truyền thông để triển khai thực hiện </w:t>
      </w:r>
      <w:r w:rsidR="008071BC" w:rsidRPr="0029223A">
        <w:rPr>
          <w:rFonts w:ascii="Times New Roman" w:eastAsia="Calibri" w:hAnsi="Times New Roman" w:cs="Times New Roman"/>
          <w:sz w:val="26"/>
          <w:szCs w:val="26"/>
          <w:bdr w:val="nil"/>
          <w:lang w:val="x-none" w:eastAsia="x-none"/>
        </w:rPr>
        <w:t xml:space="preserve">các nhiệm vụ </w:t>
      </w:r>
      <w:r w:rsidR="00735C67" w:rsidRPr="0029223A">
        <w:rPr>
          <w:rFonts w:ascii="Times New Roman" w:eastAsia="Calibri" w:hAnsi="Times New Roman" w:cs="Times New Roman"/>
          <w:sz w:val="26"/>
          <w:szCs w:val="26"/>
          <w:bdr w:val="nil"/>
          <w:lang w:val="x-none" w:eastAsia="x-none"/>
        </w:rPr>
        <w:t xml:space="preserve">truyền thông </w:t>
      </w:r>
      <w:r w:rsidR="008071BC" w:rsidRPr="0029223A">
        <w:rPr>
          <w:rFonts w:ascii="Times New Roman" w:eastAsia="Calibri" w:hAnsi="Times New Roman" w:cs="Times New Roman"/>
          <w:sz w:val="26"/>
          <w:szCs w:val="26"/>
          <w:bdr w:val="nil"/>
          <w:lang w:val="x-none" w:eastAsia="x-none"/>
        </w:rPr>
        <w:t>ở cấ</w:t>
      </w:r>
      <w:r w:rsidRPr="0029223A">
        <w:rPr>
          <w:rFonts w:ascii="Times New Roman" w:eastAsia="Calibri" w:hAnsi="Times New Roman" w:cs="Times New Roman"/>
          <w:sz w:val="26"/>
          <w:szCs w:val="26"/>
          <w:bdr w:val="nil"/>
          <w:lang w:val="x-none" w:eastAsia="x-none"/>
        </w:rPr>
        <w:t>p trung ương,</w:t>
      </w:r>
      <w:r w:rsidR="00735C67" w:rsidRPr="0029223A">
        <w:rPr>
          <w:rFonts w:ascii="Times New Roman" w:eastAsia="Calibri" w:hAnsi="Times New Roman" w:cs="Times New Roman"/>
          <w:sz w:val="26"/>
          <w:szCs w:val="26"/>
          <w:bdr w:val="nil"/>
          <w:lang w:val="x-none" w:eastAsia="x-none"/>
        </w:rPr>
        <w:t xml:space="preserve"> theo dõi thường xuyên và đảm bảo tiến độ</w:t>
      </w:r>
      <w:r w:rsidRPr="0029223A">
        <w:rPr>
          <w:rFonts w:ascii="Times New Roman" w:eastAsia="Calibri" w:hAnsi="Times New Roman" w:cs="Times New Roman"/>
          <w:sz w:val="26"/>
          <w:szCs w:val="26"/>
          <w:bdr w:val="nil"/>
          <w:lang w:val="x-none" w:eastAsia="x-none"/>
        </w:rPr>
        <w:t>.</w:t>
      </w:r>
      <w:r w:rsidR="008071BC" w:rsidRPr="005A72E1">
        <w:rPr>
          <w:rFonts w:ascii="Times New Roman" w:eastAsia="Calibri" w:hAnsi="Times New Roman" w:cs="Times New Roman"/>
          <w:sz w:val="26"/>
          <w:szCs w:val="26"/>
          <w:bdr w:val="nil"/>
          <w:lang w:val="x-none" w:eastAsia="x-none"/>
        </w:rPr>
        <w:t> </w:t>
      </w:r>
    </w:p>
    <w:p w:rsidR="008071BC" w:rsidRPr="0029223A" w:rsidRDefault="008071BC" w:rsidP="0029223A">
      <w:pPr>
        <w:spacing w:after="120"/>
        <w:rPr>
          <w:rFonts w:ascii="Times New Roman" w:eastAsia="Calibri" w:hAnsi="Times New Roman" w:cs="Times New Roman"/>
          <w:b/>
          <w:sz w:val="26"/>
          <w:szCs w:val="26"/>
          <w:bdr w:val="nil"/>
          <w:lang w:val="x-none" w:eastAsia="x-none"/>
        </w:rPr>
      </w:pPr>
      <w:r w:rsidRPr="0029223A">
        <w:rPr>
          <w:rFonts w:ascii="Times New Roman" w:eastAsia="Calibri" w:hAnsi="Times New Roman" w:cs="Times New Roman"/>
          <w:b/>
          <w:sz w:val="26"/>
          <w:szCs w:val="26"/>
          <w:bdr w:val="nil"/>
          <w:lang w:val="x-none" w:eastAsia="x-none"/>
        </w:rPr>
        <w:t xml:space="preserve">Nhiệm vụ B: </w:t>
      </w:r>
      <w:r w:rsidR="00C70E80" w:rsidRPr="0029223A">
        <w:rPr>
          <w:rFonts w:ascii="Times New Roman" w:eastAsia="Calibri" w:hAnsi="Times New Roman" w:cs="Times New Roman"/>
          <w:b/>
          <w:sz w:val="26"/>
          <w:szCs w:val="26"/>
          <w:bdr w:val="nil"/>
          <w:lang w:val="x-none" w:eastAsia="x-none"/>
        </w:rPr>
        <w:t>Các hoạt động truyền thông cấp địa phương</w:t>
      </w:r>
      <w:r w:rsidRPr="0029223A">
        <w:rPr>
          <w:rFonts w:ascii="Times New Roman" w:eastAsia="Calibri" w:hAnsi="Times New Roman" w:cs="Times New Roman"/>
          <w:b/>
          <w:sz w:val="26"/>
          <w:szCs w:val="26"/>
          <w:bdr w:val="nil"/>
          <w:lang w:val="x-none" w:eastAsia="x-none"/>
        </w:rPr>
        <w:t> </w:t>
      </w:r>
    </w:p>
    <w:p w:rsidR="008071BC" w:rsidRPr="0029223A" w:rsidRDefault="008071BC" w:rsidP="0029223A">
      <w:pPr>
        <w:tabs>
          <w:tab w:val="left" w:pos="720"/>
        </w:tabs>
        <w:spacing w:after="120"/>
        <w:ind w:left="720"/>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Đánh giá truyền thông:         </w:t>
      </w:r>
    </w:p>
    <w:p w:rsidR="008071BC" w:rsidRPr="0029223A" w:rsidRDefault="008071BC" w:rsidP="0029223A">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Đánh giá nhanh kế</w:t>
      </w:r>
      <w:r w:rsidR="00C70E80" w:rsidRPr="0029223A">
        <w:rPr>
          <w:rFonts w:ascii="Times New Roman" w:eastAsia="Calibri" w:hAnsi="Times New Roman" w:cs="Times New Roman"/>
          <w:sz w:val="26"/>
          <w:szCs w:val="26"/>
          <w:bdr w:val="nil"/>
          <w:lang w:val="x-none" w:eastAsia="x-none"/>
        </w:rPr>
        <w:t xml:space="preserve"> hoạch truyền thông của các địa phương</w:t>
      </w:r>
      <w:r w:rsidRPr="0029223A">
        <w:rPr>
          <w:rFonts w:ascii="Times New Roman" w:eastAsia="Calibri" w:hAnsi="Times New Roman" w:cs="Times New Roman"/>
          <w:sz w:val="26"/>
          <w:szCs w:val="26"/>
          <w:bdr w:val="nil"/>
          <w:lang w:val="x-none" w:eastAsia="x-none"/>
        </w:rPr>
        <w:t xml:space="preserve"> liên quan đến dự án ICRSL và </w:t>
      </w:r>
      <w:r w:rsidR="00C70E80" w:rsidRPr="0029223A">
        <w:rPr>
          <w:rFonts w:ascii="Times New Roman" w:eastAsia="Calibri" w:hAnsi="Times New Roman" w:cs="Times New Roman"/>
          <w:sz w:val="26"/>
          <w:szCs w:val="26"/>
          <w:bdr w:val="nil"/>
          <w:lang w:val="x-none" w:eastAsia="x-none"/>
        </w:rPr>
        <w:t>xác định hiệu quả</w:t>
      </w:r>
      <w:r w:rsidR="003E7736" w:rsidRPr="0029223A">
        <w:rPr>
          <w:rFonts w:ascii="Times New Roman" w:eastAsia="Calibri" w:hAnsi="Times New Roman" w:cs="Times New Roman"/>
          <w:sz w:val="26"/>
          <w:szCs w:val="26"/>
          <w:bdr w:val="nil"/>
          <w:lang w:eastAsia="x-none"/>
        </w:rPr>
        <w:t xml:space="preserve"> đã các hoạt động trong </w:t>
      </w:r>
      <w:r w:rsidRPr="0029223A">
        <w:rPr>
          <w:rFonts w:ascii="Times New Roman" w:eastAsia="Calibri" w:hAnsi="Times New Roman" w:cs="Times New Roman"/>
          <w:sz w:val="26"/>
          <w:szCs w:val="26"/>
          <w:bdr w:val="nil"/>
          <w:lang w:val="x-none" w:eastAsia="x-none"/>
        </w:rPr>
        <w:t>phạm vi truyền thông</w:t>
      </w:r>
      <w:r w:rsidR="003E7736" w:rsidRPr="0029223A">
        <w:rPr>
          <w:rFonts w:ascii="Times New Roman" w:eastAsia="Calibri" w:hAnsi="Times New Roman" w:cs="Times New Roman"/>
          <w:sz w:val="26"/>
          <w:szCs w:val="26"/>
          <w:bdr w:val="nil"/>
          <w:lang w:eastAsia="x-none"/>
        </w:rPr>
        <w:t xml:space="preserve"> đã đề xuất.</w:t>
      </w:r>
    </w:p>
    <w:p w:rsidR="005E3837" w:rsidRPr="005E3837" w:rsidRDefault="008071BC" w:rsidP="005E3837">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Xác định các </w:t>
      </w:r>
      <w:r w:rsidR="00C70E80" w:rsidRPr="0029223A">
        <w:rPr>
          <w:rFonts w:ascii="Times New Roman" w:eastAsia="Calibri" w:hAnsi="Times New Roman" w:cs="Times New Roman"/>
          <w:sz w:val="26"/>
          <w:szCs w:val="26"/>
          <w:bdr w:val="nil"/>
          <w:lang w:val="x-none" w:eastAsia="x-none"/>
        </w:rPr>
        <w:t>giải pháp để tăng cường</w:t>
      </w:r>
      <w:r w:rsidR="003E7736" w:rsidRPr="0029223A">
        <w:rPr>
          <w:rFonts w:ascii="Times New Roman" w:eastAsia="Calibri" w:hAnsi="Times New Roman" w:cs="Times New Roman"/>
          <w:sz w:val="26"/>
          <w:szCs w:val="26"/>
          <w:bdr w:val="nil"/>
          <w:lang w:eastAsia="x-none"/>
        </w:rPr>
        <w:t xml:space="preserve"> hiệu quả</w:t>
      </w:r>
      <w:r w:rsidR="00C70E80" w:rsidRPr="0029223A">
        <w:rPr>
          <w:rFonts w:ascii="Times New Roman" w:eastAsia="Calibri" w:hAnsi="Times New Roman" w:cs="Times New Roman"/>
          <w:sz w:val="26"/>
          <w:szCs w:val="26"/>
          <w:bdr w:val="nil"/>
          <w:lang w:val="x-none" w:eastAsia="x-none"/>
        </w:rPr>
        <w:t xml:space="preserve"> các hoạt động truyền thông của địa phương</w:t>
      </w:r>
    </w:p>
    <w:p w:rsidR="008071BC" w:rsidRPr="005E3837" w:rsidRDefault="003E7736" w:rsidP="005E3837">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5E3837">
        <w:rPr>
          <w:rFonts w:ascii="Times New Roman" w:eastAsia="Calibri" w:hAnsi="Times New Roman" w:cs="Times New Roman"/>
          <w:sz w:val="26"/>
          <w:szCs w:val="26"/>
          <w:bdr w:val="nil"/>
          <w:lang w:eastAsia="x-none"/>
        </w:rPr>
        <w:t>Đ</w:t>
      </w:r>
      <w:r w:rsidR="008071BC" w:rsidRPr="005E3837">
        <w:rPr>
          <w:rFonts w:ascii="Times New Roman" w:eastAsia="Calibri" w:hAnsi="Times New Roman" w:cs="Times New Roman"/>
          <w:sz w:val="26"/>
          <w:szCs w:val="26"/>
          <w:bdr w:val="nil"/>
          <w:lang w:val="x-none" w:eastAsia="x-none"/>
        </w:rPr>
        <w:t>ề xuất</w:t>
      </w:r>
      <w:r w:rsidRPr="005E3837">
        <w:rPr>
          <w:rFonts w:ascii="Times New Roman" w:eastAsia="Calibri" w:hAnsi="Times New Roman" w:cs="Times New Roman"/>
          <w:sz w:val="26"/>
          <w:szCs w:val="26"/>
          <w:bdr w:val="nil"/>
          <w:lang w:eastAsia="x-none"/>
        </w:rPr>
        <w:t xml:space="preserve">, tư vấn </w:t>
      </w:r>
      <w:r w:rsidR="008071BC" w:rsidRPr="005E3837">
        <w:rPr>
          <w:rFonts w:ascii="Times New Roman" w:eastAsia="Calibri" w:hAnsi="Times New Roman" w:cs="Times New Roman"/>
          <w:sz w:val="26"/>
          <w:szCs w:val="26"/>
          <w:bdr w:val="nil"/>
          <w:lang w:val="x-none" w:eastAsia="x-none"/>
        </w:rPr>
        <w:t>các hoạt động để tăng cường</w:t>
      </w:r>
      <w:r w:rsidRPr="005E3837">
        <w:rPr>
          <w:rFonts w:ascii="Times New Roman" w:eastAsia="Calibri" w:hAnsi="Times New Roman" w:cs="Times New Roman"/>
          <w:sz w:val="26"/>
          <w:szCs w:val="26"/>
          <w:bdr w:val="nil"/>
          <w:lang w:eastAsia="x-none"/>
        </w:rPr>
        <w:t xml:space="preserve"> hiệu quả</w:t>
      </w:r>
      <w:r w:rsidR="008071BC" w:rsidRPr="005E3837">
        <w:rPr>
          <w:rFonts w:ascii="Times New Roman" w:eastAsia="Calibri" w:hAnsi="Times New Roman" w:cs="Times New Roman"/>
          <w:sz w:val="26"/>
          <w:szCs w:val="26"/>
          <w:bdr w:val="nil"/>
          <w:lang w:val="x-none" w:eastAsia="x-none"/>
        </w:rPr>
        <w:t xml:space="preserve"> các </w:t>
      </w:r>
      <w:r w:rsidR="00686E91" w:rsidRPr="005E3837">
        <w:rPr>
          <w:rFonts w:ascii="Times New Roman" w:eastAsia="Calibri" w:hAnsi="Times New Roman" w:cs="Times New Roman"/>
          <w:sz w:val="26"/>
          <w:szCs w:val="26"/>
          <w:bdr w:val="nil"/>
          <w:lang w:val="x-none" w:eastAsia="x-none"/>
        </w:rPr>
        <w:t>hoạt động</w:t>
      </w:r>
      <w:r w:rsidR="008071BC" w:rsidRPr="005E3837">
        <w:rPr>
          <w:rFonts w:ascii="Times New Roman" w:eastAsia="Calibri" w:hAnsi="Times New Roman" w:cs="Times New Roman"/>
          <w:sz w:val="26"/>
          <w:szCs w:val="26"/>
          <w:bdr w:val="nil"/>
          <w:lang w:val="x-none" w:eastAsia="x-none"/>
        </w:rPr>
        <w:t xml:space="preserve"> truyền thông của tỉnh. </w:t>
      </w:r>
      <w:r w:rsidR="00686E91" w:rsidRPr="005E3837">
        <w:rPr>
          <w:rFonts w:ascii="Times New Roman" w:eastAsia="Calibri" w:hAnsi="Times New Roman" w:cs="Times New Roman"/>
          <w:sz w:val="26"/>
          <w:szCs w:val="26"/>
          <w:bdr w:val="nil"/>
          <w:lang w:val="x-none" w:eastAsia="x-none"/>
        </w:rPr>
        <w:t>Đề xuất cần đưa ra các cách tiếp cận mới mà địa phương</w:t>
      </w:r>
      <w:r w:rsidR="008071BC" w:rsidRPr="005E3837">
        <w:rPr>
          <w:rFonts w:ascii="Times New Roman" w:eastAsia="Calibri" w:hAnsi="Times New Roman" w:cs="Times New Roman"/>
          <w:sz w:val="26"/>
          <w:szCs w:val="26"/>
          <w:bdr w:val="nil"/>
          <w:lang w:val="x-none" w:eastAsia="x-none"/>
        </w:rPr>
        <w:t xml:space="preserve"> có thể sử dụng </w:t>
      </w:r>
      <w:r w:rsidR="00686E91" w:rsidRPr="005E3837">
        <w:rPr>
          <w:rFonts w:ascii="Times New Roman" w:eastAsia="Calibri" w:hAnsi="Times New Roman" w:cs="Times New Roman"/>
          <w:sz w:val="26"/>
          <w:szCs w:val="26"/>
          <w:bdr w:val="nil"/>
          <w:lang w:val="x-none" w:eastAsia="x-none"/>
        </w:rPr>
        <w:t>dựa trên các thông lệ quốc tế</w:t>
      </w:r>
      <w:r w:rsidR="008071BC" w:rsidRPr="005E3837">
        <w:rPr>
          <w:rFonts w:ascii="Times New Roman" w:eastAsia="Calibri" w:hAnsi="Times New Roman" w:cs="Times New Roman"/>
          <w:sz w:val="26"/>
          <w:szCs w:val="26"/>
          <w:bdr w:val="nil"/>
          <w:lang w:val="x-none" w:eastAsia="x-none"/>
        </w:rPr>
        <w:t xml:space="preserve"> sẵn</w:t>
      </w:r>
      <w:r w:rsidR="00686E91" w:rsidRPr="005E3837">
        <w:rPr>
          <w:rFonts w:ascii="Times New Roman" w:eastAsia="Calibri" w:hAnsi="Times New Roman" w:cs="Times New Roman"/>
          <w:sz w:val="26"/>
          <w:szCs w:val="26"/>
          <w:bdr w:val="nil"/>
          <w:lang w:val="x-none" w:eastAsia="x-none"/>
        </w:rPr>
        <w:t xml:space="preserve"> có</w:t>
      </w:r>
      <w:r w:rsidR="008071BC" w:rsidRPr="005E3837">
        <w:rPr>
          <w:rFonts w:ascii="Times New Roman" w:eastAsia="Calibri" w:hAnsi="Times New Roman" w:cs="Times New Roman"/>
          <w:sz w:val="26"/>
          <w:szCs w:val="26"/>
          <w:bdr w:val="nil"/>
          <w:lang w:val="x-none" w:eastAsia="x-none"/>
        </w:rPr>
        <w:t>. </w:t>
      </w:r>
    </w:p>
    <w:p w:rsidR="008071BC" w:rsidRPr="0029223A" w:rsidRDefault="008071BC" w:rsidP="0029223A">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Chia sẻ và thảo luận về đề xuất với các </w:t>
      </w:r>
      <w:r w:rsidR="00686E91" w:rsidRPr="0029223A">
        <w:rPr>
          <w:rFonts w:ascii="Times New Roman" w:eastAsia="Calibri" w:hAnsi="Times New Roman" w:cs="Times New Roman"/>
          <w:sz w:val="26"/>
          <w:szCs w:val="26"/>
          <w:bdr w:val="nil"/>
          <w:lang w:val="x-none" w:eastAsia="x-none"/>
        </w:rPr>
        <w:t>nhóm công tác ở địa phương</w:t>
      </w:r>
      <w:r w:rsidR="00164B5C" w:rsidRPr="0029223A">
        <w:rPr>
          <w:rFonts w:ascii="Times New Roman" w:eastAsia="Calibri" w:hAnsi="Times New Roman" w:cs="Times New Roman"/>
          <w:sz w:val="26"/>
          <w:szCs w:val="26"/>
          <w:bdr w:val="nil"/>
          <w:lang w:val="x-none" w:eastAsia="x-none"/>
        </w:rPr>
        <w:t xml:space="preserve"> để hoàn thiện kế hoạch truyền thông.</w:t>
      </w:r>
    </w:p>
    <w:p w:rsidR="008071BC" w:rsidRPr="0029223A" w:rsidRDefault="008071BC" w:rsidP="0029223A">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Chia sẻ kịp thời các cập nhật, tài liệu chương trình , báo cáo, nghiên cứu, biên bản họp và thông tin về hội nghị, hội thảo, khóa đào tạo và các hoạt động liên quan khác </w:t>
      </w:r>
      <w:r w:rsidR="00686E91" w:rsidRPr="0029223A">
        <w:rPr>
          <w:rFonts w:ascii="Times New Roman" w:eastAsia="Calibri" w:hAnsi="Times New Roman" w:cs="Times New Roman"/>
          <w:sz w:val="26"/>
          <w:szCs w:val="26"/>
          <w:bdr w:val="nil"/>
          <w:lang w:val="x-none" w:eastAsia="x-none"/>
        </w:rPr>
        <w:t xml:space="preserve">của dự án </w:t>
      </w:r>
      <w:r w:rsidRPr="0029223A">
        <w:rPr>
          <w:rFonts w:ascii="Times New Roman" w:eastAsia="Calibri" w:hAnsi="Times New Roman" w:cs="Times New Roman"/>
          <w:sz w:val="26"/>
          <w:szCs w:val="26"/>
          <w:bdr w:val="nil"/>
          <w:lang w:val="x-none" w:eastAsia="x-none"/>
        </w:rPr>
        <w:t>hoặc có liên quan đến dự</w:t>
      </w:r>
      <w:r w:rsidR="00164B5C" w:rsidRPr="0029223A">
        <w:rPr>
          <w:rFonts w:ascii="Times New Roman" w:eastAsia="Calibri" w:hAnsi="Times New Roman" w:cs="Times New Roman"/>
          <w:sz w:val="26"/>
          <w:szCs w:val="26"/>
          <w:bdr w:val="nil"/>
          <w:lang w:val="x-none" w:eastAsia="x-none"/>
        </w:rPr>
        <w:t xml:space="preserve"> án cho các địa phương.</w:t>
      </w:r>
      <w:r w:rsidRPr="0029223A">
        <w:rPr>
          <w:rFonts w:ascii="Times New Roman" w:eastAsia="Calibri" w:hAnsi="Times New Roman" w:cs="Times New Roman"/>
          <w:sz w:val="26"/>
          <w:szCs w:val="26"/>
          <w:bdr w:val="nil"/>
          <w:lang w:val="x-none" w:eastAsia="x-none"/>
        </w:rPr>
        <w:t> </w:t>
      </w:r>
    </w:p>
    <w:p w:rsidR="008071BC" w:rsidRPr="0029223A" w:rsidRDefault="00BD4B45" w:rsidP="005E3837">
      <w:pPr>
        <w:spacing w:after="120"/>
        <w:ind w:left="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Phối hợp triển khai</w:t>
      </w:r>
      <w:r w:rsidR="008071BC" w:rsidRPr="0029223A">
        <w:rPr>
          <w:rFonts w:ascii="Times New Roman" w:eastAsia="Calibri" w:hAnsi="Times New Roman" w:cs="Times New Roman"/>
          <w:sz w:val="26"/>
          <w:szCs w:val="26"/>
          <w:bdr w:val="nil"/>
          <w:lang w:val="x-none" w:eastAsia="x-none"/>
        </w:rPr>
        <w:t xml:space="preserve"> thực hiện các hoạt động truyền thông </w:t>
      </w:r>
      <w:r w:rsidRPr="0029223A">
        <w:rPr>
          <w:rFonts w:ascii="Times New Roman" w:eastAsia="Calibri" w:hAnsi="Times New Roman" w:cs="Times New Roman"/>
          <w:sz w:val="26"/>
          <w:szCs w:val="26"/>
          <w:bdr w:val="nil"/>
          <w:lang w:val="x-none" w:eastAsia="x-none"/>
        </w:rPr>
        <w:t xml:space="preserve">dự kiến </w:t>
      </w:r>
      <w:r w:rsidR="008071BC" w:rsidRPr="0029223A">
        <w:rPr>
          <w:rFonts w:ascii="Times New Roman" w:eastAsia="Calibri" w:hAnsi="Times New Roman" w:cs="Times New Roman"/>
          <w:sz w:val="26"/>
          <w:szCs w:val="26"/>
          <w:bdr w:val="nil"/>
          <w:lang w:val="x-none" w:eastAsia="x-none"/>
        </w:rPr>
        <w:t>ở cấ</w:t>
      </w:r>
      <w:r w:rsidR="005E3837">
        <w:rPr>
          <w:rFonts w:ascii="Times New Roman" w:eastAsia="Calibri" w:hAnsi="Times New Roman" w:cs="Times New Roman"/>
          <w:sz w:val="26"/>
          <w:szCs w:val="26"/>
          <w:bdr w:val="nil"/>
          <w:lang w:val="x-none" w:eastAsia="x-none"/>
        </w:rPr>
        <w:t>p</w:t>
      </w:r>
      <w:r w:rsidR="005E3837">
        <w:rPr>
          <w:rFonts w:ascii="Times New Roman" w:eastAsia="Calibri" w:hAnsi="Times New Roman" w:cs="Times New Roman"/>
          <w:sz w:val="26"/>
          <w:szCs w:val="26"/>
          <w:bdr w:val="nil"/>
          <w:lang w:eastAsia="x-none"/>
        </w:rPr>
        <w:t xml:space="preserve"> </w:t>
      </w:r>
      <w:r w:rsidR="008071BC" w:rsidRPr="0029223A">
        <w:rPr>
          <w:rFonts w:ascii="Times New Roman" w:eastAsia="Calibri" w:hAnsi="Times New Roman" w:cs="Times New Roman"/>
          <w:sz w:val="26"/>
          <w:szCs w:val="26"/>
          <w:bdr w:val="nil"/>
          <w:lang w:val="x-none" w:eastAsia="x-none"/>
        </w:rPr>
        <w:t>tỉnh         </w:t>
      </w:r>
    </w:p>
    <w:p w:rsidR="008071BC" w:rsidRPr="0029223A" w:rsidRDefault="008071BC" w:rsidP="0029223A">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431233" w:rsidRPr="0029223A">
        <w:rPr>
          <w:rFonts w:ascii="Times New Roman" w:eastAsia="Calibri" w:hAnsi="Times New Roman" w:cs="Times New Roman"/>
          <w:sz w:val="26"/>
          <w:szCs w:val="26"/>
          <w:bdr w:val="nil"/>
          <w:lang w:eastAsia="x-none"/>
        </w:rPr>
        <w:t>H</w:t>
      </w:r>
      <w:r w:rsidR="00431233" w:rsidRPr="0029223A">
        <w:rPr>
          <w:rFonts w:ascii="Times New Roman" w:eastAsia="Calibri" w:hAnsi="Times New Roman" w:cs="Times New Roman"/>
          <w:sz w:val="26"/>
          <w:szCs w:val="26"/>
          <w:bdr w:val="nil"/>
          <w:lang w:val="x-none" w:eastAsia="x-none"/>
        </w:rPr>
        <w:t>ỗ trợ xây dựng các TOR trong phạm vi công việc; xem xét và lựa chọn nhà cung cấp dịch vụ; điều phối các cuộc họp với các bên liên quan</w:t>
      </w:r>
      <w:r w:rsidR="00431233" w:rsidRPr="0029223A">
        <w:rPr>
          <w:rFonts w:ascii="Times New Roman" w:eastAsia="Calibri" w:hAnsi="Times New Roman" w:cs="Times New Roman"/>
          <w:sz w:val="26"/>
          <w:szCs w:val="26"/>
          <w:bdr w:val="nil"/>
          <w:lang w:eastAsia="x-none"/>
        </w:rPr>
        <w:t>.</w:t>
      </w:r>
    </w:p>
    <w:p w:rsidR="00431233" w:rsidRPr="008F6017" w:rsidRDefault="005E3837" w:rsidP="008F6017">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lastRenderedPageBreak/>
        <w:t xml:space="preserve">Phối hợp với nhóm truyền thông cấp tỉnh xây dựng chiến lược truyền thông bao gồm thông điệp </w:t>
      </w:r>
      <w:r w:rsidR="00E256EA">
        <w:rPr>
          <w:rFonts w:ascii="Times New Roman" w:eastAsia="Calibri" w:hAnsi="Times New Roman" w:cs="Times New Roman"/>
          <w:sz w:val="26"/>
          <w:szCs w:val="26"/>
          <w:bdr w:val="nil"/>
          <w:lang w:eastAsia="x-none"/>
        </w:rPr>
        <w:t xml:space="preserve">trên truyền thông đại chúng, báo cáo, chính sách, thông điệp chính cho các lĩnh vực chủ yếu cho từng loại đối tượng riêng biệt. </w:t>
      </w:r>
    </w:p>
    <w:p w:rsidR="008F6017" w:rsidRPr="008F6017" w:rsidRDefault="008F6017" w:rsidP="008F6017">
      <w:pPr>
        <w:numPr>
          <w:ilvl w:val="1"/>
          <w:numId w:val="2"/>
        </w:numPr>
        <w:tabs>
          <w:tab w:val="clear" w:pos="1440"/>
        </w:tabs>
        <w:spacing w:after="120"/>
        <w:ind w:left="990" w:firstLine="0"/>
        <w:jc w:val="both"/>
        <w:rPr>
          <w:rFonts w:ascii="Times New Roman" w:eastAsia="Calibri" w:hAnsi="Times New Roman" w:cs="Times New Roman"/>
          <w:sz w:val="26"/>
          <w:szCs w:val="26"/>
          <w:bdr w:val="nil"/>
          <w:lang w:val="x-none" w:eastAsia="x-none"/>
        </w:rPr>
      </w:pPr>
      <w:r>
        <w:rPr>
          <w:rFonts w:ascii="Times New Roman" w:eastAsia="Calibri" w:hAnsi="Times New Roman" w:cs="Times New Roman"/>
          <w:sz w:val="26"/>
          <w:szCs w:val="26"/>
          <w:bdr w:val="nil"/>
          <w:lang w:eastAsia="x-none"/>
        </w:rPr>
        <w:t>Các hoạt động khác thống nhất với CPO và các tỉnh</w:t>
      </w:r>
    </w:p>
    <w:p w:rsidR="008071BC" w:rsidRPr="0029223A" w:rsidRDefault="008071BC" w:rsidP="0029223A">
      <w:pPr>
        <w:spacing w:after="120"/>
        <w:rPr>
          <w:rFonts w:ascii="Times New Roman" w:eastAsia="Calibri" w:hAnsi="Times New Roman" w:cs="Times New Roman"/>
          <w:b/>
          <w:sz w:val="26"/>
          <w:szCs w:val="26"/>
          <w:bdr w:val="nil"/>
          <w:lang w:val="x-none" w:eastAsia="x-none"/>
        </w:rPr>
      </w:pPr>
      <w:r w:rsidRPr="0029223A">
        <w:rPr>
          <w:rFonts w:ascii="Times New Roman" w:eastAsia="Calibri" w:hAnsi="Times New Roman" w:cs="Times New Roman"/>
          <w:b/>
          <w:sz w:val="26"/>
          <w:szCs w:val="26"/>
          <w:bdr w:val="nil"/>
          <w:lang w:val="x-none" w:eastAsia="x-none"/>
        </w:rPr>
        <w:t>Nhiệm vụ C: Quản lý các hoạt động truyền thông tổng thể</w:t>
      </w:r>
    </w:p>
    <w:p w:rsidR="008071BC" w:rsidRPr="0029223A" w:rsidRDefault="00483489" w:rsidP="0029223A">
      <w:pPr>
        <w:spacing w:after="120"/>
        <w:ind w:firstLine="720"/>
        <w:jc w:val="both"/>
        <w:rPr>
          <w:rFonts w:ascii="Times New Roman" w:eastAsia="Calibri" w:hAnsi="Times New Roman" w:cs="Times New Roman"/>
          <w:sz w:val="26"/>
          <w:szCs w:val="26"/>
          <w:bdr w:val="nil"/>
          <w:lang w:eastAsia="x-none"/>
        </w:rPr>
      </w:pPr>
      <w:r w:rsidRPr="0029223A">
        <w:rPr>
          <w:rFonts w:ascii="Times New Roman" w:eastAsia="Calibri" w:hAnsi="Times New Roman" w:cs="Times New Roman"/>
          <w:sz w:val="26"/>
          <w:szCs w:val="26"/>
          <w:bdr w:val="nil"/>
          <w:lang w:val="x-none" w:eastAsia="x-none"/>
        </w:rPr>
        <w:t>- Điều chỉnh/</w:t>
      </w:r>
      <w:r w:rsidR="00150D7D" w:rsidRPr="0029223A">
        <w:rPr>
          <w:rFonts w:ascii="Times New Roman" w:eastAsia="Calibri" w:hAnsi="Times New Roman" w:cs="Times New Roman"/>
          <w:sz w:val="26"/>
          <w:szCs w:val="26"/>
          <w:bdr w:val="nil"/>
          <w:lang w:eastAsia="x-none"/>
        </w:rPr>
        <w:t>c</w:t>
      </w:r>
      <w:r w:rsidR="008071BC" w:rsidRPr="0029223A">
        <w:rPr>
          <w:rFonts w:ascii="Times New Roman" w:eastAsia="Calibri" w:hAnsi="Times New Roman" w:cs="Times New Roman"/>
          <w:sz w:val="26"/>
          <w:szCs w:val="26"/>
          <w:bdr w:val="nil"/>
          <w:lang w:val="x-none" w:eastAsia="x-none"/>
        </w:rPr>
        <w:t xml:space="preserve">ập nhật dự </w:t>
      </w:r>
      <w:r w:rsidR="008A13C4" w:rsidRPr="0029223A">
        <w:rPr>
          <w:rFonts w:ascii="Times New Roman" w:eastAsia="Calibri" w:hAnsi="Times New Roman" w:cs="Times New Roman"/>
          <w:sz w:val="26"/>
          <w:szCs w:val="26"/>
          <w:bdr w:val="nil"/>
          <w:lang w:val="x-none" w:eastAsia="x-none"/>
        </w:rPr>
        <w:t xml:space="preserve">thảo chiến lược truyền thông theo các kết quả </w:t>
      </w:r>
      <w:r w:rsidR="008071BC" w:rsidRPr="0029223A">
        <w:rPr>
          <w:rFonts w:ascii="Times New Roman" w:eastAsia="Calibri" w:hAnsi="Times New Roman" w:cs="Times New Roman"/>
          <w:sz w:val="26"/>
          <w:szCs w:val="26"/>
          <w:bdr w:val="nil"/>
          <w:lang w:val="x-none" w:eastAsia="x-none"/>
        </w:rPr>
        <w:t>công việc được đề cập ở trên. Chiến lược truyền thông phải đư</w:t>
      </w:r>
      <w:r w:rsidR="00D44F4C" w:rsidRPr="0029223A">
        <w:rPr>
          <w:rFonts w:ascii="Times New Roman" w:eastAsia="Calibri" w:hAnsi="Times New Roman" w:cs="Times New Roman"/>
          <w:sz w:val="26"/>
          <w:szCs w:val="26"/>
          <w:bdr w:val="nil"/>
          <w:lang w:val="x-none" w:eastAsia="x-none"/>
        </w:rPr>
        <w:t>ợc duy trì cập nhật thường xuyên</w:t>
      </w:r>
      <w:r w:rsidR="00231922">
        <w:rPr>
          <w:rFonts w:ascii="Times New Roman" w:eastAsia="Calibri" w:hAnsi="Times New Roman" w:cs="Times New Roman"/>
          <w:sz w:val="26"/>
          <w:szCs w:val="26"/>
          <w:bdr w:val="nil"/>
          <w:lang w:eastAsia="x-none"/>
        </w:rPr>
        <w:t xml:space="preserve"> bao gồm các hoạt động truyển thông của các đơn vị khác</w:t>
      </w:r>
      <w:r w:rsidR="00150D7D" w:rsidRPr="0029223A">
        <w:rPr>
          <w:rFonts w:ascii="Times New Roman" w:eastAsia="Calibri" w:hAnsi="Times New Roman" w:cs="Times New Roman"/>
          <w:sz w:val="26"/>
          <w:szCs w:val="26"/>
          <w:bdr w:val="nil"/>
          <w:lang w:val="x-none" w:eastAsia="x-none"/>
        </w:rPr>
        <w:t xml:space="preserve"> và báo cáo </w:t>
      </w:r>
      <w:r w:rsidR="00150D7D" w:rsidRPr="0029223A">
        <w:rPr>
          <w:rFonts w:ascii="Times New Roman" w:eastAsia="Calibri" w:hAnsi="Times New Roman" w:cs="Times New Roman"/>
          <w:sz w:val="26"/>
          <w:szCs w:val="26"/>
          <w:bdr w:val="nil"/>
          <w:lang w:eastAsia="x-none"/>
        </w:rPr>
        <w:t>CPO.</w:t>
      </w:r>
    </w:p>
    <w:p w:rsidR="008071BC" w:rsidRPr="0029223A" w:rsidRDefault="001E2B45" w:rsidP="0029223A">
      <w:pPr>
        <w:spacing w:after="120"/>
        <w:ind w:firstLine="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Tăng cường hiểu biết</w:t>
      </w:r>
      <w:r w:rsidR="008071BC" w:rsidRPr="0029223A">
        <w:rPr>
          <w:rFonts w:ascii="Times New Roman" w:eastAsia="Calibri" w:hAnsi="Times New Roman" w:cs="Times New Roman"/>
          <w:sz w:val="26"/>
          <w:szCs w:val="26"/>
          <w:bdr w:val="nil"/>
          <w:lang w:val="x-none" w:eastAsia="x-none"/>
        </w:rPr>
        <w:t xml:space="preserve"> về </w:t>
      </w:r>
      <w:r w:rsidRPr="0029223A">
        <w:rPr>
          <w:rFonts w:ascii="Times New Roman" w:eastAsia="Calibri" w:hAnsi="Times New Roman" w:cs="Times New Roman"/>
          <w:sz w:val="26"/>
          <w:szCs w:val="26"/>
          <w:bdr w:val="nil"/>
          <w:lang w:val="x-none" w:eastAsia="x-none"/>
        </w:rPr>
        <w:t>đối tượng công chúng</w:t>
      </w:r>
      <w:r w:rsidR="008071BC" w:rsidRPr="0029223A">
        <w:rPr>
          <w:rFonts w:ascii="Times New Roman" w:eastAsia="Calibri" w:hAnsi="Times New Roman" w:cs="Times New Roman"/>
          <w:sz w:val="26"/>
          <w:szCs w:val="26"/>
          <w:bdr w:val="nil"/>
          <w:lang w:val="x-none" w:eastAsia="x-none"/>
        </w:rPr>
        <w:t xml:space="preserve"> và các bên liên quan</w:t>
      </w:r>
      <w:r w:rsidRPr="0029223A">
        <w:rPr>
          <w:rFonts w:ascii="Times New Roman" w:eastAsia="Calibri" w:hAnsi="Times New Roman" w:cs="Times New Roman"/>
          <w:sz w:val="26"/>
          <w:szCs w:val="26"/>
          <w:bdr w:val="nil"/>
          <w:lang w:val="x-none" w:eastAsia="x-none"/>
        </w:rPr>
        <w:t xml:space="preserve"> dự án. </w:t>
      </w:r>
    </w:p>
    <w:p w:rsidR="008071BC" w:rsidRPr="0029223A" w:rsidRDefault="00546F75" w:rsidP="0029223A">
      <w:pPr>
        <w:spacing w:after="120"/>
        <w:ind w:firstLine="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Rà soát</w:t>
      </w:r>
      <w:r w:rsidR="008071BC" w:rsidRPr="0029223A">
        <w:rPr>
          <w:rFonts w:ascii="Times New Roman" w:eastAsia="Calibri" w:hAnsi="Times New Roman" w:cs="Times New Roman"/>
          <w:sz w:val="26"/>
          <w:szCs w:val="26"/>
          <w:bdr w:val="nil"/>
          <w:lang w:val="x-none" w:eastAsia="x-none"/>
        </w:rPr>
        <w:t xml:space="preserve"> chi phí đề xuất cho các hoạt động truyền thông và đảm bảo </w:t>
      </w:r>
      <w:r w:rsidRPr="0029223A">
        <w:rPr>
          <w:rFonts w:ascii="Times New Roman" w:eastAsia="Calibri" w:hAnsi="Times New Roman" w:cs="Times New Roman"/>
          <w:sz w:val="26"/>
          <w:szCs w:val="26"/>
          <w:bdr w:val="nil"/>
          <w:lang w:val="x-none" w:eastAsia="x-none"/>
        </w:rPr>
        <w:t xml:space="preserve">chi phí hiệu quả nhất. </w:t>
      </w:r>
    </w:p>
    <w:p w:rsidR="008071BC" w:rsidRPr="0029223A" w:rsidRDefault="008071BC" w:rsidP="0029223A">
      <w:pPr>
        <w:spacing w:after="120"/>
        <w:ind w:firstLine="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xml:space="preserve">- Cung cấp các báo cáo về </w:t>
      </w:r>
      <w:r w:rsidR="00546F75" w:rsidRPr="0029223A">
        <w:rPr>
          <w:rFonts w:ascii="Times New Roman" w:eastAsia="Calibri" w:hAnsi="Times New Roman" w:cs="Times New Roman"/>
          <w:sz w:val="26"/>
          <w:szCs w:val="26"/>
          <w:bdr w:val="nil"/>
          <w:lang w:val="x-none" w:eastAsia="x-none"/>
        </w:rPr>
        <w:t>hiện trạng</w:t>
      </w:r>
      <w:r w:rsidRPr="0029223A">
        <w:rPr>
          <w:rFonts w:ascii="Times New Roman" w:eastAsia="Calibri" w:hAnsi="Times New Roman" w:cs="Times New Roman"/>
          <w:sz w:val="26"/>
          <w:szCs w:val="26"/>
          <w:bdr w:val="nil"/>
          <w:lang w:val="x-none" w:eastAsia="x-none"/>
        </w:rPr>
        <w:t xml:space="preserve"> của các hoạt động truyền thông         </w:t>
      </w:r>
    </w:p>
    <w:p w:rsidR="00BB7265" w:rsidRPr="007D3438" w:rsidRDefault="00546F75" w:rsidP="007D3438">
      <w:pPr>
        <w:spacing w:after="120"/>
        <w:ind w:firstLine="720"/>
        <w:jc w:val="both"/>
        <w:rPr>
          <w:rFonts w:ascii="Times New Roman" w:eastAsia="Calibri" w:hAnsi="Times New Roman" w:cs="Times New Roman"/>
          <w:sz w:val="26"/>
          <w:szCs w:val="26"/>
          <w:bdr w:val="nil"/>
          <w:lang w:eastAsia="x-none"/>
        </w:rPr>
      </w:pPr>
      <w:r w:rsidRPr="0029223A">
        <w:rPr>
          <w:rFonts w:ascii="Times New Roman" w:eastAsia="Calibri" w:hAnsi="Times New Roman" w:cs="Times New Roman"/>
          <w:sz w:val="26"/>
          <w:szCs w:val="26"/>
          <w:bdr w:val="nil"/>
          <w:lang w:val="x-none" w:eastAsia="x-none"/>
        </w:rPr>
        <w:t xml:space="preserve">- Duy trì trao đổi thông tin với </w:t>
      </w:r>
      <w:r w:rsidR="008071BC" w:rsidRPr="0029223A">
        <w:rPr>
          <w:rFonts w:ascii="Times New Roman" w:eastAsia="Calibri" w:hAnsi="Times New Roman" w:cs="Times New Roman"/>
          <w:sz w:val="26"/>
          <w:szCs w:val="26"/>
          <w:bdr w:val="nil"/>
          <w:lang w:val="x-none" w:eastAsia="x-none"/>
        </w:rPr>
        <w:t xml:space="preserve">các đầu mối </w:t>
      </w:r>
      <w:r w:rsidRPr="0029223A">
        <w:rPr>
          <w:rFonts w:ascii="Times New Roman" w:eastAsia="Calibri" w:hAnsi="Times New Roman" w:cs="Times New Roman"/>
          <w:sz w:val="26"/>
          <w:szCs w:val="26"/>
          <w:bdr w:val="nil"/>
          <w:lang w:val="x-none" w:eastAsia="x-none"/>
        </w:rPr>
        <w:t xml:space="preserve">tại các địa phương </w:t>
      </w:r>
      <w:r w:rsidR="008071BC" w:rsidRPr="0029223A">
        <w:rPr>
          <w:rFonts w:ascii="Times New Roman" w:eastAsia="Calibri" w:hAnsi="Times New Roman" w:cs="Times New Roman"/>
          <w:sz w:val="26"/>
          <w:szCs w:val="26"/>
          <w:bdr w:val="nil"/>
          <w:lang w:val="x-none" w:eastAsia="x-none"/>
        </w:rPr>
        <w:t>và báo cáo vớ</w:t>
      </w:r>
      <w:r w:rsidR="00150D7D" w:rsidRPr="0029223A">
        <w:rPr>
          <w:rFonts w:ascii="Times New Roman" w:eastAsia="Calibri" w:hAnsi="Times New Roman" w:cs="Times New Roman"/>
          <w:sz w:val="26"/>
          <w:szCs w:val="26"/>
          <w:bdr w:val="nil"/>
          <w:lang w:val="x-none" w:eastAsia="x-none"/>
        </w:rPr>
        <w:t xml:space="preserve">i </w:t>
      </w:r>
      <w:r w:rsidR="00150D7D" w:rsidRPr="0029223A">
        <w:rPr>
          <w:rFonts w:ascii="Times New Roman" w:eastAsia="Calibri" w:hAnsi="Times New Roman" w:cs="Times New Roman"/>
          <w:sz w:val="26"/>
          <w:szCs w:val="26"/>
          <w:bdr w:val="nil"/>
          <w:lang w:eastAsia="x-none"/>
        </w:rPr>
        <w:t>CPO</w:t>
      </w:r>
      <w:r w:rsidR="008071BC" w:rsidRPr="0029223A">
        <w:rPr>
          <w:rFonts w:ascii="Times New Roman" w:eastAsia="Calibri" w:hAnsi="Times New Roman" w:cs="Times New Roman"/>
          <w:sz w:val="26"/>
          <w:szCs w:val="26"/>
          <w:bdr w:val="nil"/>
          <w:lang w:val="x-none" w:eastAsia="x-none"/>
        </w:rPr>
        <w:t xml:space="preserve"> để được hỗ trợ trong quá trình thực hiện         </w:t>
      </w:r>
    </w:p>
    <w:p w:rsidR="00CF7E07" w:rsidRPr="00197F3E" w:rsidRDefault="00197F3E" w:rsidP="00197F3E">
      <w:pPr>
        <w:spacing w:after="120"/>
        <w:rPr>
          <w:rFonts w:ascii="Times New Roman" w:eastAsia="Calibri" w:hAnsi="Times New Roman" w:cs="Times New Roman"/>
          <w:b/>
          <w:sz w:val="26"/>
          <w:szCs w:val="26"/>
          <w:bdr w:val="nil"/>
          <w:lang w:val="x-none" w:eastAsia="x-none"/>
        </w:rPr>
      </w:pPr>
      <w:r>
        <w:rPr>
          <w:rFonts w:ascii="Times New Roman" w:eastAsia="Calibri" w:hAnsi="Times New Roman" w:cs="Times New Roman"/>
          <w:b/>
          <w:sz w:val="26"/>
          <w:szCs w:val="26"/>
          <w:bdr w:val="nil"/>
          <w:lang w:eastAsia="x-none"/>
        </w:rPr>
        <w:t xml:space="preserve">IV. </w:t>
      </w:r>
      <w:r w:rsidR="00231922">
        <w:rPr>
          <w:rFonts w:ascii="Times New Roman" w:eastAsia="Calibri" w:hAnsi="Times New Roman" w:cs="Times New Roman"/>
          <w:b/>
          <w:sz w:val="26"/>
          <w:szCs w:val="26"/>
          <w:bdr w:val="nil"/>
          <w:lang w:eastAsia="x-none"/>
        </w:rPr>
        <w:t>Tổ chức</w:t>
      </w:r>
      <w:r w:rsidR="00CF7E07" w:rsidRPr="00197F3E">
        <w:rPr>
          <w:rFonts w:ascii="Times New Roman" w:eastAsia="Calibri" w:hAnsi="Times New Roman" w:cs="Times New Roman"/>
          <w:b/>
          <w:sz w:val="26"/>
          <w:szCs w:val="26"/>
          <w:bdr w:val="nil"/>
          <w:lang w:val="x-none" w:eastAsia="x-none"/>
        </w:rPr>
        <w:t xml:space="preserve"> thực hiện</w:t>
      </w:r>
    </w:p>
    <w:p w:rsidR="008071BC" w:rsidRPr="0029223A" w:rsidRDefault="008071BC" w:rsidP="0029223A">
      <w:pPr>
        <w:spacing w:after="120"/>
        <w:ind w:firstLine="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BD20E5" w:rsidRPr="0029223A">
        <w:rPr>
          <w:rFonts w:ascii="Times New Roman" w:eastAsia="Calibri" w:hAnsi="Times New Roman" w:cs="Times New Roman"/>
          <w:sz w:val="26"/>
          <w:szCs w:val="26"/>
          <w:bdr w:val="nil"/>
          <w:lang w:val="x-none" w:eastAsia="x-none"/>
        </w:rPr>
        <w:t>Chuyên gia tư vấ</w:t>
      </w:r>
      <w:r w:rsidR="00BB4E39" w:rsidRPr="0029223A">
        <w:rPr>
          <w:rFonts w:ascii="Times New Roman" w:eastAsia="Calibri" w:hAnsi="Times New Roman" w:cs="Times New Roman"/>
          <w:sz w:val="26"/>
          <w:szCs w:val="26"/>
          <w:bdr w:val="nil"/>
          <w:lang w:val="x-none" w:eastAsia="x-none"/>
        </w:rPr>
        <w:t xml:space="preserve">n </w:t>
      </w:r>
      <w:r w:rsidR="00BD20E5" w:rsidRPr="0029223A">
        <w:rPr>
          <w:rFonts w:ascii="Times New Roman" w:eastAsia="Calibri" w:hAnsi="Times New Roman" w:cs="Times New Roman"/>
          <w:sz w:val="26"/>
          <w:szCs w:val="26"/>
          <w:bdr w:val="nil"/>
          <w:lang w:val="x-none" w:eastAsia="x-none"/>
        </w:rPr>
        <w:t xml:space="preserve">phối hợp chặt chẽ với </w:t>
      </w:r>
      <w:r w:rsidR="00BB4E39" w:rsidRPr="0029223A">
        <w:rPr>
          <w:rFonts w:ascii="Times New Roman" w:eastAsia="Calibri" w:hAnsi="Times New Roman" w:cs="Times New Roman"/>
          <w:sz w:val="26"/>
          <w:szCs w:val="26"/>
          <w:bdr w:val="nil"/>
          <w:lang w:eastAsia="x-none"/>
        </w:rPr>
        <w:t>các bên liên quan</w:t>
      </w:r>
      <w:r w:rsidR="00BD20E5" w:rsidRPr="0029223A">
        <w:rPr>
          <w:rFonts w:ascii="Times New Roman" w:eastAsia="Calibri" w:hAnsi="Times New Roman" w:cs="Times New Roman"/>
          <w:sz w:val="26"/>
          <w:szCs w:val="26"/>
          <w:bdr w:val="nil"/>
          <w:lang w:val="x-none" w:eastAsia="x-none"/>
        </w:rPr>
        <w:t xml:space="preserve"> để triển khai các nhiệm vụ được liệt kê tạ</w:t>
      </w:r>
      <w:r w:rsidR="00BB4E39" w:rsidRPr="0029223A">
        <w:rPr>
          <w:rFonts w:ascii="Times New Roman" w:eastAsia="Calibri" w:hAnsi="Times New Roman" w:cs="Times New Roman"/>
          <w:sz w:val="26"/>
          <w:szCs w:val="26"/>
          <w:bdr w:val="nil"/>
          <w:lang w:val="x-none" w:eastAsia="x-none"/>
        </w:rPr>
        <w:t>i p</w:t>
      </w:r>
      <w:r w:rsidR="00BD20E5" w:rsidRPr="0029223A">
        <w:rPr>
          <w:rFonts w:ascii="Times New Roman" w:eastAsia="Calibri" w:hAnsi="Times New Roman" w:cs="Times New Roman"/>
          <w:sz w:val="26"/>
          <w:szCs w:val="26"/>
          <w:bdr w:val="nil"/>
          <w:lang w:val="x-none" w:eastAsia="x-none"/>
        </w:rPr>
        <w:t>hần Phạm vi công việc</w:t>
      </w:r>
      <w:r w:rsidRPr="0029223A">
        <w:rPr>
          <w:rFonts w:ascii="Times New Roman" w:eastAsia="Calibri" w:hAnsi="Times New Roman" w:cs="Times New Roman"/>
          <w:sz w:val="26"/>
          <w:szCs w:val="26"/>
          <w:bdr w:val="nil"/>
          <w:lang w:val="x-none" w:eastAsia="x-none"/>
        </w:rPr>
        <w:t>.         </w:t>
      </w:r>
    </w:p>
    <w:p w:rsidR="00EC3D6A" w:rsidRDefault="00153DF1" w:rsidP="0029223A">
      <w:pPr>
        <w:spacing w:after="120"/>
        <w:ind w:firstLine="7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Chuyên gia</w:t>
      </w:r>
      <w:r w:rsidR="008071BC" w:rsidRPr="0029223A">
        <w:rPr>
          <w:rFonts w:ascii="Times New Roman" w:eastAsia="Calibri" w:hAnsi="Times New Roman" w:cs="Times New Roman"/>
          <w:sz w:val="26"/>
          <w:szCs w:val="26"/>
          <w:bdr w:val="nil"/>
          <w:lang w:val="x-none" w:eastAsia="x-none"/>
        </w:rPr>
        <w:t xml:space="preserve"> tư vấ</w:t>
      </w:r>
      <w:r w:rsidR="009F602F">
        <w:rPr>
          <w:rFonts w:ascii="Times New Roman" w:eastAsia="Calibri" w:hAnsi="Times New Roman" w:cs="Times New Roman"/>
          <w:sz w:val="26"/>
          <w:szCs w:val="26"/>
          <w:bdr w:val="nil"/>
          <w:lang w:val="x-none" w:eastAsia="x-none"/>
        </w:rPr>
        <w:t>n dự kiến</w:t>
      </w:r>
      <w:r w:rsidR="009F602F">
        <w:rPr>
          <w:rFonts w:ascii="Times New Roman" w:eastAsia="Calibri" w:hAnsi="Times New Roman" w:cs="Times New Roman"/>
          <w:sz w:val="26"/>
          <w:szCs w:val="26"/>
          <w:bdr w:val="nil"/>
          <w:lang w:eastAsia="x-none"/>
        </w:rPr>
        <w:t xml:space="preserve"> làm việc 18 tháng </w:t>
      </w:r>
      <w:r w:rsidR="009F602F">
        <w:rPr>
          <w:rFonts w:ascii="Times New Roman" w:eastAsia="Calibri" w:hAnsi="Times New Roman" w:cs="Times New Roman"/>
          <w:sz w:val="26"/>
          <w:szCs w:val="26"/>
          <w:bdr w:val="nil"/>
          <w:lang w:val="x-none" w:eastAsia="x-none"/>
        </w:rPr>
        <w:t>để thực hiện</w:t>
      </w:r>
      <w:r w:rsidR="008071BC" w:rsidRPr="0029223A">
        <w:rPr>
          <w:rFonts w:ascii="Times New Roman" w:eastAsia="Calibri" w:hAnsi="Times New Roman" w:cs="Times New Roman"/>
          <w:sz w:val="26"/>
          <w:szCs w:val="26"/>
          <w:bdr w:val="nil"/>
          <w:lang w:val="x-none" w:eastAsia="x-none"/>
        </w:rPr>
        <w:t xml:space="preserve"> </w:t>
      </w:r>
      <w:r w:rsidR="00B74158" w:rsidRPr="0029223A">
        <w:rPr>
          <w:rFonts w:ascii="Times New Roman" w:eastAsia="Calibri" w:hAnsi="Times New Roman" w:cs="Times New Roman"/>
          <w:sz w:val="26"/>
          <w:szCs w:val="26"/>
          <w:bdr w:val="nil"/>
          <w:lang w:val="x-none" w:eastAsia="x-none"/>
        </w:rPr>
        <w:t xml:space="preserve">các nhiệm vụ </w:t>
      </w:r>
      <w:r w:rsidR="00A73684">
        <w:rPr>
          <w:rFonts w:ascii="Times New Roman" w:eastAsia="Calibri" w:hAnsi="Times New Roman" w:cs="Times New Roman"/>
          <w:sz w:val="26"/>
          <w:szCs w:val="26"/>
          <w:bdr w:val="nil"/>
          <w:lang w:eastAsia="x-none"/>
        </w:rPr>
        <w:t>như mô tả</w:t>
      </w:r>
      <w:r w:rsidR="00B74158" w:rsidRPr="0029223A">
        <w:rPr>
          <w:rFonts w:ascii="Times New Roman" w:eastAsia="Calibri" w:hAnsi="Times New Roman" w:cs="Times New Roman"/>
          <w:sz w:val="26"/>
          <w:szCs w:val="26"/>
          <w:bdr w:val="nil"/>
          <w:lang w:val="x-none" w:eastAsia="x-none"/>
        </w:rPr>
        <w:t xml:space="preserve"> tạ</w:t>
      </w:r>
      <w:r w:rsidR="0084218E" w:rsidRPr="0029223A">
        <w:rPr>
          <w:rFonts w:ascii="Times New Roman" w:eastAsia="Calibri" w:hAnsi="Times New Roman" w:cs="Times New Roman"/>
          <w:sz w:val="26"/>
          <w:szCs w:val="26"/>
          <w:bdr w:val="nil"/>
          <w:lang w:val="x-none" w:eastAsia="x-none"/>
        </w:rPr>
        <w:t>i</w:t>
      </w:r>
      <w:r w:rsidR="00A73684">
        <w:rPr>
          <w:rFonts w:ascii="Times New Roman" w:eastAsia="Calibri" w:hAnsi="Times New Roman" w:cs="Times New Roman"/>
          <w:sz w:val="26"/>
          <w:szCs w:val="26"/>
          <w:bdr w:val="nil"/>
          <w:lang w:eastAsia="x-none"/>
        </w:rPr>
        <w:t xml:space="preserve"> mục III</w:t>
      </w:r>
      <w:r w:rsidR="00B74158" w:rsidRPr="0029223A">
        <w:rPr>
          <w:rFonts w:ascii="Times New Roman" w:eastAsia="Calibri" w:hAnsi="Times New Roman" w:cs="Times New Roman"/>
          <w:sz w:val="26"/>
          <w:szCs w:val="26"/>
          <w:bdr w:val="nil"/>
          <w:lang w:val="x-none" w:eastAsia="x-none"/>
        </w:rPr>
        <w:t xml:space="preserve"> Phạm vi công việc.</w:t>
      </w:r>
    </w:p>
    <w:p w:rsidR="000A1F01" w:rsidRPr="000A1F01" w:rsidRDefault="000A1F01" w:rsidP="0029223A">
      <w:pPr>
        <w:spacing w:after="120"/>
        <w:ind w:firstLine="720"/>
        <w:jc w:val="both"/>
        <w:rPr>
          <w:rFonts w:ascii="Times New Roman" w:eastAsia="Calibri" w:hAnsi="Times New Roman" w:cs="Times New Roman"/>
          <w:sz w:val="26"/>
          <w:szCs w:val="26"/>
          <w:bdr w:val="nil"/>
          <w:lang w:eastAsia="x-none"/>
        </w:rPr>
      </w:pPr>
      <w:r>
        <w:rPr>
          <w:rFonts w:ascii="Times New Roman" w:eastAsia="Calibri" w:hAnsi="Times New Roman" w:cs="Times New Roman"/>
          <w:sz w:val="26"/>
          <w:szCs w:val="26"/>
          <w:bdr w:val="nil"/>
          <w:lang w:eastAsia="x-none"/>
        </w:rPr>
        <w:t>- Ban CPMU cung cấp đầy đủ các tài liệu liên quan đến Dự án và các Tiểu dự án làm cơ sở để Chuyên gia tư vấn tham khảo thực hiện.</w:t>
      </w:r>
    </w:p>
    <w:p w:rsidR="00D01309" w:rsidRDefault="007D3438" w:rsidP="00965317">
      <w:pPr>
        <w:spacing w:after="120" w:line="240" w:lineRule="auto"/>
        <w:rPr>
          <w:rFonts w:ascii="Times New Roman" w:eastAsia="Calibri" w:hAnsi="Times New Roman" w:cs="Times New Roman"/>
          <w:b/>
          <w:sz w:val="26"/>
          <w:szCs w:val="26"/>
          <w:bdr w:val="nil"/>
          <w:lang w:eastAsia="x-none"/>
        </w:rPr>
      </w:pPr>
      <w:r w:rsidRPr="007D3438">
        <w:rPr>
          <w:rFonts w:ascii="Times New Roman" w:eastAsia="Calibri" w:hAnsi="Times New Roman" w:cs="Times New Roman"/>
          <w:b/>
          <w:sz w:val="26"/>
          <w:szCs w:val="26"/>
          <w:bdr w:val="nil"/>
          <w:lang w:eastAsia="x-none"/>
        </w:rPr>
        <w:t xml:space="preserve">V. </w:t>
      </w:r>
      <w:r w:rsidR="00965317">
        <w:rPr>
          <w:rFonts w:ascii="Times New Roman" w:eastAsia="Calibri" w:hAnsi="Times New Roman" w:cs="Times New Roman"/>
          <w:b/>
          <w:sz w:val="26"/>
          <w:szCs w:val="26"/>
          <w:bdr w:val="nil"/>
          <w:lang w:eastAsia="x-none"/>
        </w:rPr>
        <w:t>Thời gian thực hiện Hợp đồng và s</w:t>
      </w:r>
      <w:r w:rsidRPr="007D3438">
        <w:rPr>
          <w:rFonts w:ascii="Times New Roman" w:eastAsia="Calibri" w:hAnsi="Times New Roman" w:cs="Times New Roman"/>
          <w:b/>
          <w:sz w:val="26"/>
          <w:szCs w:val="26"/>
          <w:bdr w:val="nil"/>
          <w:lang w:eastAsia="x-none"/>
        </w:rPr>
        <w:t>ản phầm đầu ra</w:t>
      </w:r>
      <w:r w:rsidR="00D01309">
        <w:rPr>
          <w:rFonts w:ascii="Times New Roman" w:eastAsia="Calibri" w:hAnsi="Times New Roman" w:cs="Times New Roman"/>
          <w:b/>
          <w:sz w:val="26"/>
          <w:szCs w:val="26"/>
          <w:bdr w:val="nil"/>
          <w:lang w:eastAsia="x-none"/>
        </w:rPr>
        <w:t xml:space="preserve">: </w:t>
      </w:r>
    </w:p>
    <w:p w:rsidR="00965317" w:rsidRPr="00965317" w:rsidRDefault="00965317" w:rsidP="00965317">
      <w:pPr>
        <w:spacing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007F778A">
        <w:rPr>
          <w:rFonts w:ascii="Times New Roman" w:hAnsi="Times New Roman" w:cs="Times New Roman"/>
          <w:color w:val="000000" w:themeColor="text1"/>
          <w:sz w:val="26"/>
          <w:szCs w:val="26"/>
        </w:rPr>
        <w:t>Tổng t</w:t>
      </w:r>
      <w:r w:rsidRPr="00965317">
        <w:rPr>
          <w:rFonts w:ascii="Times New Roman" w:eastAsia="Calibri" w:hAnsi="Times New Roman" w:cs="Times New Roman"/>
          <w:sz w:val="26"/>
          <w:szCs w:val="26"/>
          <w:bdr w:val="nil"/>
          <w:lang w:val="x-none" w:eastAsia="x-none"/>
        </w:rPr>
        <w:t>hời</w:t>
      </w:r>
      <w:r w:rsidRPr="00965317">
        <w:rPr>
          <w:rFonts w:ascii="Times New Roman" w:hAnsi="Times New Roman" w:cs="Times New Roman"/>
          <w:color w:val="000000" w:themeColor="text1"/>
          <w:sz w:val="26"/>
          <w:szCs w:val="26"/>
        </w:rPr>
        <w:t xml:space="preserve"> gian</w:t>
      </w:r>
      <w:r w:rsidR="007F778A">
        <w:rPr>
          <w:rFonts w:ascii="Times New Roman" w:hAnsi="Times New Roman" w:cs="Times New Roman"/>
          <w:color w:val="000000" w:themeColor="text1"/>
          <w:sz w:val="26"/>
          <w:szCs w:val="26"/>
        </w:rPr>
        <w:t xml:space="preserve"> huy động</w:t>
      </w:r>
      <w:r w:rsidRPr="00965317">
        <w:rPr>
          <w:rFonts w:ascii="Times New Roman" w:hAnsi="Times New Roman" w:cs="Times New Roman"/>
          <w:color w:val="000000" w:themeColor="text1"/>
          <w:sz w:val="26"/>
          <w:szCs w:val="26"/>
        </w:rPr>
        <w:t xml:space="preserve"> dự kiế</w:t>
      </w:r>
      <w:r w:rsidR="007F778A">
        <w:rPr>
          <w:rFonts w:ascii="Times New Roman" w:hAnsi="Times New Roman" w:cs="Times New Roman"/>
          <w:color w:val="000000" w:themeColor="text1"/>
          <w:sz w:val="26"/>
          <w:szCs w:val="26"/>
        </w:rPr>
        <w:t>n 18 tháng</w:t>
      </w:r>
      <w:r w:rsidRPr="00965317">
        <w:rPr>
          <w:rFonts w:ascii="Times New Roman" w:hAnsi="Times New Roman" w:cs="Times New Roman"/>
          <w:color w:val="000000" w:themeColor="text1"/>
          <w:sz w:val="26"/>
          <w:szCs w:val="26"/>
        </w:rPr>
        <w:t xml:space="preserve">, </w:t>
      </w:r>
      <w:r w:rsidR="007F778A">
        <w:rPr>
          <w:rFonts w:ascii="Times New Roman" w:hAnsi="Times New Roman" w:cs="Times New Roman"/>
          <w:color w:val="000000" w:themeColor="text1"/>
          <w:sz w:val="26"/>
          <w:szCs w:val="26"/>
        </w:rPr>
        <w:t>t</w:t>
      </w:r>
      <w:r w:rsidRPr="00965317">
        <w:rPr>
          <w:rFonts w:ascii="Times New Roman" w:hAnsi="Times New Roman" w:cs="Times New Roman"/>
          <w:color w:val="000000" w:themeColor="text1"/>
          <w:sz w:val="26"/>
          <w:szCs w:val="26"/>
        </w:rPr>
        <w:t>ừ lúc ký hợp đồng đến</w:t>
      </w:r>
      <w:r w:rsidR="007F778A">
        <w:rPr>
          <w:rFonts w:ascii="Times New Roman" w:hAnsi="Times New Roman" w:cs="Times New Roman"/>
          <w:color w:val="000000" w:themeColor="text1"/>
          <w:sz w:val="26"/>
          <w:szCs w:val="26"/>
        </w:rPr>
        <w:t xml:space="preserve"> hết</w:t>
      </w:r>
      <w:r w:rsidRPr="00965317">
        <w:rPr>
          <w:rFonts w:ascii="Times New Roman" w:hAnsi="Times New Roman" w:cs="Times New Roman"/>
          <w:color w:val="000000" w:themeColor="text1"/>
          <w:sz w:val="26"/>
          <w:szCs w:val="26"/>
        </w:rPr>
        <w:t xml:space="preserve"> 12/2022.</w:t>
      </w:r>
    </w:p>
    <w:p w:rsidR="00D01309" w:rsidRDefault="00D01309" w:rsidP="00D01309">
      <w:pPr>
        <w:spacing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D01309">
        <w:rPr>
          <w:rFonts w:ascii="Times New Roman" w:hAnsi="Times New Roman" w:cs="Times New Roman"/>
          <w:color w:val="000000" w:themeColor="text1"/>
          <w:sz w:val="26"/>
          <w:szCs w:val="26"/>
        </w:rPr>
        <w:t xml:space="preserve">Chuyên gia tư vấn sẽ trình bày một kế hoạch làm việc </w:t>
      </w:r>
      <w:r w:rsidR="007132E9" w:rsidRPr="007132E9">
        <w:rPr>
          <w:rFonts w:ascii="Times New Roman" w:hAnsi="Times New Roman" w:cs="Times New Roman"/>
          <w:color w:val="000000" w:themeColor="text1"/>
          <w:sz w:val="26"/>
          <w:szCs w:val="26"/>
        </w:rPr>
        <w:t>đến hết 12/2022</w:t>
      </w:r>
      <w:r w:rsidR="007132E9">
        <w:rPr>
          <w:rFonts w:ascii="Times New Roman" w:hAnsi="Times New Roman" w:cs="Times New Roman"/>
          <w:color w:val="000000" w:themeColor="text1"/>
          <w:sz w:val="26"/>
          <w:szCs w:val="26"/>
        </w:rPr>
        <w:t xml:space="preserve"> </w:t>
      </w:r>
      <w:r w:rsidRPr="00D01309">
        <w:rPr>
          <w:rFonts w:ascii="Times New Roman" w:hAnsi="Times New Roman" w:cs="Times New Roman"/>
          <w:color w:val="000000" w:themeColor="text1"/>
          <w:sz w:val="26"/>
          <w:szCs w:val="26"/>
        </w:rPr>
        <w:t>với CPO. Kế hoạch làm việc được chuẩn bị trong vòng 15 ngày kể từ khi ký hợp đồng và thống nhất với CPO về khung thời gian cho kế hoạch làm việc tiếp theo</w:t>
      </w:r>
      <w:r>
        <w:rPr>
          <w:rFonts w:ascii="Times New Roman" w:hAnsi="Times New Roman" w:cs="Times New Roman"/>
          <w:color w:val="000000" w:themeColor="text1"/>
          <w:sz w:val="26"/>
          <w:szCs w:val="26"/>
        </w:rPr>
        <w:t>.</w:t>
      </w:r>
    </w:p>
    <w:p w:rsidR="007D3438" w:rsidRPr="00D01309" w:rsidRDefault="00D01309" w:rsidP="00D01309">
      <w:pPr>
        <w:spacing w:after="120"/>
        <w:ind w:firstLine="72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Các sản phẩm được liệt kê cụ thể dưới đây:</w:t>
      </w:r>
    </w:p>
    <w:tbl>
      <w:tblPr>
        <w:tblW w:w="5000" w:type="pct"/>
        <w:tblLook w:val="0000" w:firstRow="0" w:lastRow="0" w:firstColumn="0" w:lastColumn="0" w:noHBand="0" w:noVBand="0"/>
      </w:tblPr>
      <w:tblGrid>
        <w:gridCol w:w="3417"/>
        <w:gridCol w:w="2519"/>
        <w:gridCol w:w="1562"/>
        <w:gridCol w:w="1564"/>
      </w:tblGrid>
      <w:tr w:rsidR="00D01309" w:rsidRPr="0027136A" w:rsidTr="00D01309">
        <w:trPr>
          <w:cantSplit/>
          <w:trHeight w:val="314"/>
          <w:tblHeader/>
        </w:trPr>
        <w:tc>
          <w:tcPr>
            <w:tcW w:w="1885" w:type="pct"/>
            <w:vMerge w:val="restart"/>
            <w:tcBorders>
              <w:top w:val="single" w:sz="4" w:space="0" w:color="000000"/>
              <w:left w:val="single" w:sz="4" w:space="0" w:color="000000"/>
              <w:right w:val="single" w:sz="4" w:space="0" w:color="000000"/>
            </w:tcBorders>
            <w:shd w:val="clear" w:color="auto" w:fill="auto"/>
            <w:vAlign w:val="center"/>
          </w:tcPr>
          <w:p w:rsidR="00D01309" w:rsidRDefault="00D01309" w:rsidP="004F2964">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Báo cáo chính</w:t>
            </w:r>
          </w:p>
        </w:tc>
        <w:tc>
          <w:tcPr>
            <w:tcW w:w="1390" w:type="pct"/>
            <w:vMerge w:val="restart"/>
            <w:tcBorders>
              <w:top w:val="single" w:sz="4" w:space="0" w:color="000000"/>
              <w:left w:val="single" w:sz="4" w:space="0" w:color="000000"/>
              <w:right w:val="single" w:sz="4" w:space="0" w:color="000000"/>
            </w:tcBorders>
            <w:shd w:val="clear" w:color="auto" w:fill="auto"/>
            <w:vAlign w:val="center"/>
          </w:tcPr>
          <w:p w:rsidR="00D01309" w:rsidRDefault="00D01309" w:rsidP="004F2964">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Thời gian</w:t>
            </w:r>
          </w:p>
        </w:tc>
        <w:tc>
          <w:tcPr>
            <w:tcW w:w="1725" w:type="pct"/>
            <w:gridSpan w:val="2"/>
            <w:tcBorders>
              <w:top w:val="single" w:sz="4" w:space="0" w:color="000000"/>
              <w:left w:val="single" w:sz="4" w:space="0" w:color="000000"/>
              <w:bottom w:val="single" w:sz="4" w:space="0" w:color="000000"/>
              <w:right w:val="single" w:sz="4" w:space="0" w:color="000000"/>
            </w:tcBorders>
          </w:tcPr>
          <w:p w:rsidR="00D01309" w:rsidRDefault="00D01309" w:rsidP="000A1F01">
            <w:pPr>
              <w:spacing w:after="0" w:line="240"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Sản phẩm</w:t>
            </w:r>
          </w:p>
        </w:tc>
      </w:tr>
      <w:tr w:rsidR="00D01309" w:rsidRPr="0027136A" w:rsidTr="00D01309">
        <w:trPr>
          <w:cantSplit/>
          <w:trHeight w:val="107"/>
          <w:tblHeader/>
        </w:trPr>
        <w:tc>
          <w:tcPr>
            <w:tcW w:w="1885" w:type="pct"/>
            <w:vMerge/>
            <w:tcBorders>
              <w:left w:val="single" w:sz="4" w:space="0" w:color="000000"/>
              <w:bottom w:val="single" w:sz="4" w:space="0" w:color="000000"/>
              <w:right w:val="single" w:sz="4" w:space="0" w:color="000000"/>
            </w:tcBorders>
            <w:shd w:val="clear" w:color="auto" w:fill="auto"/>
            <w:vAlign w:val="center"/>
          </w:tcPr>
          <w:p w:rsidR="00D01309" w:rsidRPr="0027136A" w:rsidRDefault="00D01309" w:rsidP="004F2964">
            <w:pPr>
              <w:spacing w:after="0" w:line="240" w:lineRule="auto"/>
              <w:jc w:val="both"/>
              <w:rPr>
                <w:rFonts w:ascii="Times New Roman" w:hAnsi="Times New Roman" w:cs="Times New Roman"/>
                <w:b/>
                <w:bCs/>
                <w:color w:val="000000" w:themeColor="text1"/>
                <w:sz w:val="26"/>
                <w:szCs w:val="26"/>
              </w:rPr>
            </w:pPr>
          </w:p>
        </w:tc>
        <w:tc>
          <w:tcPr>
            <w:tcW w:w="1390" w:type="pct"/>
            <w:vMerge/>
            <w:tcBorders>
              <w:left w:val="single" w:sz="4" w:space="0" w:color="000000"/>
              <w:bottom w:val="single" w:sz="4" w:space="0" w:color="000000"/>
              <w:right w:val="single" w:sz="4" w:space="0" w:color="000000"/>
            </w:tcBorders>
            <w:shd w:val="clear" w:color="auto" w:fill="auto"/>
            <w:vAlign w:val="center"/>
          </w:tcPr>
          <w:p w:rsidR="00D01309" w:rsidRPr="006C287F" w:rsidRDefault="00D01309" w:rsidP="004F2964">
            <w:pPr>
              <w:spacing w:after="0" w:line="240" w:lineRule="auto"/>
              <w:jc w:val="both"/>
              <w:rPr>
                <w:rFonts w:ascii="Times New Roman" w:hAnsi="Times New Roman" w:cs="Times New Roman"/>
                <w:b/>
                <w:bCs/>
                <w:color w:val="000000" w:themeColor="text1"/>
                <w:sz w:val="26"/>
                <w:szCs w:val="26"/>
              </w:rPr>
            </w:pPr>
          </w:p>
        </w:tc>
        <w:tc>
          <w:tcPr>
            <w:tcW w:w="862" w:type="pct"/>
            <w:tcBorders>
              <w:top w:val="single" w:sz="4" w:space="0" w:color="000000"/>
              <w:left w:val="single" w:sz="4" w:space="0" w:color="000000"/>
              <w:bottom w:val="single" w:sz="4" w:space="0" w:color="000000"/>
              <w:right w:val="single" w:sz="4" w:space="0" w:color="000000"/>
            </w:tcBorders>
          </w:tcPr>
          <w:p w:rsidR="00D01309" w:rsidRDefault="00D01309" w:rsidP="004F2964">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Tiếng Anh</w:t>
            </w:r>
          </w:p>
        </w:tc>
        <w:tc>
          <w:tcPr>
            <w:tcW w:w="863" w:type="pct"/>
            <w:tcBorders>
              <w:top w:val="single" w:sz="4" w:space="0" w:color="000000"/>
              <w:left w:val="single" w:sz="4" w:space="0" w:color="000000"/>
              <w:bottom w:val="single" w:sz="4" w:space="0" w:color="000000"/>
              <w:right w:val="single" w:sz="4" w:space="0" w:color="000000"/>
            </w:tcBorders>
          </w:tcPr>
          <w:p w:rsidR="00D01309" w:rsidRDefault="00D01309" w:rsidP="004F2964">
            <w:pPr>
              <w:spacing w:after="0" w:line="240"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Tiếng Việt</w:t>
            </w:r>
          </w:p>
        </w:tc>
      </w:tr>
      <w:tr w:rsidR="00D01309" w:rsidRPr="0027136A" w:rsidTr="00D01309">
        <w:trPr>
          <w:cantSplit/>
        </w:trPr>
        <w:tc>
          <w:tcPr>
            <w:tcW w:w="1885" w:type="pct"/>
            <w:tcBorders>
              <w:top w:val="single" w:sz="4" w:space="0" w:color="000000"/>
              <w:left w:val="single" w:sz="4" w:space="0" w:color="000000"/>
              <w:bottom w:val="dotted" w:sz="4" w:space="0" w:color="000000"/>
              <w:right w:val="single" w:sz="4" w:space="0" w:color="000000"/>
            </w:tcBorders>
            <w:shd w:val="clear" w:color="auto" w:fill="auto"/>
            <w:vAlign w:val="center"/>
          </w:tcPr>
          <w:p w:rsidR="00D01309" w:rsidRPr="0027136A" w:rsidRDefault="00D01309" w:rsidP="00D01309">
            <w:pPr>
              <w:pStyle w:val="Header"/>
              <w:tabs>
                <w:tab w:val="clear" w:pos="4320"/>
                <w:tab w:val="clear" w:pos="8640"/>
              </w:tabs>
              <w:jc w:val="center"/>
              <w:rPr>
                <w:color w:val="000000" w:themeColor="text1"/>
                <w:sz w:val="26"/>
                <w:szCs w:val="26"/>
              </w:rPr>
            </w:pPr>
            <w:r>
              <w:rPr>
                <w:color w:val="000000" w:themeColor="text1"/>
                <w:sz w:val="26"/>
                <w:szCs w:val="26"/>
              </w:rPr>
              <w:t>Báo cáo khởi đầu</w:t>
            </w:r>
          </w:p>
        </w:tc>
        <w:tc>
          <w:tcPr>
            <w:tcW w:w="1390" w:type="pct"/>
            <w:tcBorders>
              <w:top w:val="single" w:sz="4" w:space="0" w:color="000000"/>
              <w:left w:val="single" w:sz="4" w:space="0" w:color="000000"/>
              <w:bottom w:val="dotted" w:sz="4" w:space="0" w:color="000000"/>
              <w:right w:val="single" w:sz="4" w:space="0" w:color="000000"/>
            </w:tcBorders>
            <w:shd w:val="clear" w:color="auto" w:fill="auto"/>
            <w:vAlign w:val="center"/>
          </w:tcPr>
          <w:p w:rsidR="00D01309" w:rsidRPr="0027136A"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tháng sau khi ký hợp đồng</w:t>
            </w:r>
          </w:p>
        </w:tc>
        <w:tc>
          <w:tcPr>
            <w:tcW w:w="862" w:type="pct"/>
            <w:tcBorders>
              <w:top w:val="single" w:sz="4" w:space="0" w:color="000000"/>
              <w:left w:val="single" w:sz="4" w:space="0" w:color="000000"/>
              <w:bottom w:val="dotted"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863" w:type="pct"/>
            <w:tcBorders>
              <w:top w:val="single" w:sz="4" w:space="0" w:color="000000"/>
              <w:left w:val="single" w:sz="4" w:space="0" w:color="000000"/>
              <w:bottom w:val="dotted"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D01309" w:rsidRPr="0027136A" w:rsidTr="00D01309">
        <w:trPr>
          <w:cantSplit/>
        </w:trPr>
        <w:tc>
          <w:tcPr>
            <w:tcW w:w="1885" w:type="pct"/>
            <w:tcBorders>
              <w:top w:val="dotted" w:sz="4" w:space="0" w:color="000000"/>
              <w:left w:val="single" w:sz="4" w:space="0" w:color="000000"/>
              <w:bottom w:val="dotted" w:sz="4" w:space="0" w:color="000000"/>
              <w:right w:val="single" w:sz="4" w:space="0" w:color="000000"/>
            </w:tcBorders>
            <w:shd w:val="clear" w:color="auto" w:fill="auto"/>
            <w:vAlign w:val="center"/>
          </w:tcPr>
          <w:p w:rsidR="00D01309" w:rsidRPr="0027136A" w:rsidRDefault="00D01309" w:rsidP="00D01309">
            <w:pPr>
              <w:pStyle w:val="Header"/>
              <w:tabs>
                <w:tab w:val="clear" w:pos="4320"/>
                <w:tab w:val="clear" w:pos="8640"/>
              </w:tabs>
              <w:jc w:val="center"/>
              <w:rPr>
                <w:color w:val="000000" w:themeColor="text1"/>
                <w:sz w:val="26"/>
                <w:szCs w:val="26"/>
              </w:rPr>
            </w:pPr>
            <w:r>
              <w:rPr>
                <w:color w:val="000000" w:themeColor="text1"/>
                <w:sz w:val="26"/>
                <w:szCs w:val="26"/>
              </w:rPr>
              <w:t>Báo các về công việc thực tế và kinh phí</w:t>
            </w:r>
          </w:p>
        </w:tc>
        <w:tc>
          <w:tcPr>
            <w:tcW w:w="1390" w:type="pct"/>
            <w:tcBorders>
              <w:top w:val="dotted" w:sz="4" w:space="0" w:color="000000"/>
              <w:left w:val="single" w:sz="4" w:space="0" w:color="000000"/>
              <w:bottom w:val="dotted" w:sz="4" w:space="0" w:color="000000"/>
              <w:right w:val="single" w:sz="4" w:space="0" w:color="000000"/>
            </w:tcBorders>
            <w:shd w:val="clear" w:color="auto" w:fill="auto"/>
            <w:vAlign w:val="center"/>
          </w:tcPr>
          <w:p w:rsidR="00D01309" w:rsidRPr="0027136A"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Hàng tháng</w:t>
            </w:r>
          </w:p>
        </w:tc>
        <w:tc>
          <w:tcPr>
            <w:tcW w:w="862" w:type="pct"/>
            <w:tcBorders>
              <w:top w:val="dotted" w:sz="4" w:space="0" w:color="000000"/>
              <w:left w:val="single" w:sz="4" w:space="0" w:color="000000"/>
              <w:bottom w:val="dotted"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863" w:type="pct"/>
            <w:tcBorders>
              <w:top w:val="dotted" w:sz="4" w:space="0" w:color="000000"/>
              <w:left w:val="single" w:sz="4" w:space="0" w:color="000000"/>
              <w:bottom w:val="dotted"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D01309" w:rsidRPr="0027136A" w:rsidTr="00D01309">
        <w:trPr>
          <w:cantSplit/>
        </w:trPr>
        <w:tc>
          <w:tcPr>
            <w:tcW w:w="1885" w:type="pct"/>
            <w:tcBorders>
              <w:top w:val="dotted" w:sz="4" w:space="0" w:color="000000"/>
              <w:left w:val="single" w:sz="4" w:space="0" w:color="000000"/>
              <w:bottom w:val="dotted" w:sz="4" w:space="0" w:color="000000"/>
              <w:right w:val="single" w:sz="4" w:space="0" w:color="000000"/>
            </w:tcBorders>
            <w:shd w:val="clear" w:color="auto" w:fill="auto"/>
            <w:vAlign w:val="center"/>
          </w:tcPr>
          <w:p w:rsidR="00D01309" w:rsidRPr="0027136A" w:rsidRDefault="00D01309" w:rsidP="00D01309">
            <w:pPr>
              <w:pStyle w:val="Header"/>
              <w:tabs>
                <w:tab w:val="clear" w:pos="4320"/>
                <w:tab w:val="clear" w:pos="8640"/>
              </w:tabs>
              <w:jc w:val="center"/>
              <w:rPr>
                <w:color w:val="000000" w:themeColor="text1"/>
                <w:sz w:val="26"/>
                <w:szCs w:val="26"/>
              </w:rPr>
            </w:pPr>
            <w:r>
              <w:rPr>
                <w:color w:val="000000" w:themeColor="text1"/>
                <w:sz w:val="26"/>
                <w:szCs w:val="26"/>
              </w:rPr>
              <w:t>Báo cáo cuối kỳ</w:t>
            </w:r>
          </w:p>
        </w:tc>
        <w:tc>
          <w:tcPr>
            <w:tcW w:w="1390" w:type="pct"/>
            <w:tcBorders>
              <w:top w:val="dotted" w:sz="4" w:space="0" w:color="000000"/>
              <w:left w:val="single" w:sz="4" w:space="0" w:color="000000"/>
              <w:bottom w:val="dotted" w:sz="4" w:space="0" w:color="000000"/>
              <w:right w:val="single" w:sz="4" w:space="0" w:color="000000"/>
            </w:tcBorders>
            <w:shd w:val="clear" w:color="auto" w:fill="auto"/>
            <w:vAlign w:val="center"/>
          </w:tcPr>
          <w:p w:rsidR="00D01309" w:rsidRPr="0027136A"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 tháng trước khi kết thúc hợp đồng</w:t>
            </w:r>
          </w:p>
        </w:tc>
        <w:tc>
          <w:tcPr>
            <w:tcW w:w="862" w:type="pct"/>
            <w:tcBorders>
              <w:top w:val="dotted" w:sz="4" w:space="0" w:color="000000"/>
              <w:left w:val="single" w:sz="4" w:space="0" w:color="000000"/>
              <w:bottom w:val="dotted"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863" w:type="pct"/>
            <w:tcBorders>
              <w:top w:val="dotted" w:sz="4" w:space="0" w:color="000000"/>
              <w:left w:val="single" w:sz="4" w:space="0" w:color="000000"/>
              <w:bottom w:val="dotted"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r w:rsidR="00D01309" w:rsidRPr="0027136A" w:rsidTr="00D01309">
        <w:trPr>
          <w:cantSplit/>
        </w:trPr>
        <w:tc>
          <w:tcPr>
            <w:tcW w:w="1885" w:type="pct"/>
            <w:tcBorders>
              <w:top w:val="dotted" w:sz="4" w:space="0" w:color="000000"/>
              <w:left w:val="single" w:sz="4" w:space="0" w:color="000000"/>
              <w:bottom w:val="single" w:sz="4" w:space="0" w:color="000000"/>
              <w:right w:val="single" w:sz="4" w:space="0" w:color="000000"/>
            </w:tcBorders>
            <w:shd w:val="clear" w:color="auto" w:fill="auto"/>
            <w:vAlign w:val="center"/>
          </w:tcPr>
          <w:p w:rsidR="00D01309" w:rsidRPr="0027136A" w:rsidRDefault="00D01309" w:rsidP="00D01309">
            <w:pPr>
              <w:pStyle w:val="Header"/>
              <w:tabs>
                <w:tab w:val="clear" w:pos="4320"/>
                <w:tab w:val="clear" w:pos="8640"/>
              </w:tabs>
              <w:jc w:val="center"/>
              <w:rPr>
                <w:color w:val="000000" w:themeColor="text1"/>
                <w:sz w:val="26"/>
                <w:szCs w:val="26"/>
              </w:rPr>
            </w:pPr>
            <w:r>
              <w:rPr>
                <w:color w:val="000000" w:themeColor="text1"/>
                <w:sz w:val="26"/>
                <w:szCs w:val="26"/>
              </w:rPr>
              <w:t>Các báo cáo khác theo yêu cầu của WB/MARD/WB</w:t>
            </w:r>
          </w:p>
        </w:tc>
        <w:tc>
          <w:tcPr>
            <w:tcW w:w="1390" w:type="pct"/>
            <w:tcBorders>
              <w:top w:val="dotted" w:sz="4" w:space="0" w:color="000000"/>
              <w:left w:val="single" w:sz="4" w:space="0" w:color="000000"/>
              <w:bottom w:val="single" w:sz="4" w:space="0" w:color="000000"/>
              <w:right w:val="single" w:sz="4" w:space="0" w:color="000000"/>
            </w:tcBorders>
            <w:shd w:val="clear" w:color="auto" w:fill="auto"/>
            <w:vAlign w:val="center"/>
          </w:tcPr>
          <w:p w:rsidR="00D01309" w:rsidRPr="0027136A"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Theo yêu cầu</w:t>
            </w:r>
          </w:p>
        </w:tc>
        <w:tc>
          <w:tcPr>
            <w:tcW w:w="862" w:type="pct"/>
            <w:tcBorders>
              <w:top w:val="dotted" w:sz="4" w:space="0" w:color="000000"/>
              <w:left w:val="single" w:sz="4" w:space="0" w:color="000000"/>
              <w:bottom w:val="single"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 (Nếu có yêu cầu)</w:t>
            </w:r>
          </w:p>
        </w:tc>
        <w:tc>
          <w:tcPr>
            <w:tcW w:w="863" w:type="pct"/>
            <w:tcBorders>
              <w:top w:val="dotted" w:sz="4" w:space="0" w:color="000000"/>
              <w:left w:val="single" w:sz="4" w:space="0" w:color="000000"/>
              <w:bottom w:val="single" w:sz="4" w:space="0" w:color="000000"/>
              <w:right w:val="single" w:sz="4" w:space="0" w:color="000000"/>
            </w:tcBorders>
            <w:vAlign w:val="center"/>
          </w:tcPr>
          <w:p w:rsidR="00D01309" w:rsidRDefault="00D01309" w:rsidP="00D01309">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r>
    </w:tbl>
    <w:p w:rsidR="007D3438" w:rsidRPr="007D3438" w:rsidRDefault="007D3438" w:rsidP="0029223A">
      <w:pPr>
        <w:spacing w:after="120"/>
        <w:rPr>
          <w:rFonts w:ascii="Times New Roman" w:eastAsia="Calibri" w:hAnsi="Times New Roman" w:cs="Times New Roman"/>
          <w:b/>
          <w:sz w:val="26"/>
          <w:szCs w:val="26"/>
          <w:bdr w:val="nil"/>
          <w:lang w:eastAsia="x-none"/>
        </w:rPr>
      </w:pPr>
    </w:p>
    <w:p w:rsidR="008071BC" w:rsidRPr="006C287F" w:rsidRDefault="006C287F" w:rsidP="006C287F">
      <w:pPr>
        <w:spacing w:after="120"/>
        <w:rPr>
          <w:rFonts w:ascii="Times New Roman" w:eastAsia="Calibri" w:hAnsi="Times New Roman" w:cs="Times New Roman"/>
          <w:b/>
          <w:sz w:val="26"/>
          <w:szCs w:val="26"/>
          <w:bdr w:val="nil"/>
          <w:lang w:eastAsia="x-none"/>
        </w:rPr>
      </w:pPr>
      <w:r w:rsidRPr="006C287F">
        <w:rPr>
          <w:rFonts w:ascii="Times New Roman" w:eastAsia="Calibri" w:hAnsi="Times New Roman" w:cs="Times New Roman"/>
          <w:b/>
          <w:sz w:val="26"/>
          <w:szCs w:val="26"/>
          <w:bdr w:val="nil"/>
          <w:lang w:eastAsia="x-none"/>
        </w:rPr>
        <w:lastRenderedPageBreak/>
        <w:t>VI.</w:t>
      </w:r>
      <w:r w:rsidRPr="006C287F">
        <w:rPr>
          <w:rFonts w:ascii="Times New Roman" w:eastAsia="Calibri" w:hAnsi="Times New Roman" w:cs="Times New Roman"/>
          <w:b/>
          <w:sz w:val="26"/>
          <w:szCs w:val="26"/>
          <w:bdr w:val="nil"/>
          <w:lang w:eastAsia="x-none"/>
        </w:rPr>
        <w:tab/>
      </w:r>
      <w:r w:rsidR="008071BC" w:rsidRPr="006C287F">
        <w:rPr>
          <w:rFonts w:ascii="Times New Roman" w:eastAsia="Calibri" w:hAnsi="Times New Roman" w:cs="Times New Roman"/>
          <w:b/>
          <w:sz w:val="26"/>
          <w:szCs w:val="26"/>
          <w:bdr w:val="nil"/>
          <w:lang w:eastAsia="x-none"/>
        </w:rPr>
        <w:t>Trình độ chuyên môn:</w:t>
      </w:r>
    </w:p>
    <w:p w:rsidR="006E6AB2" w:rsidRPr="0029223A" w:rsidRDefault="00C82C2D" w:rsidP="0029223A">
      <w:pPr>
        <w:spacing w:after="120"/>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Yêu cầu tối thiểu về trình độ chuyên môn:</w:t>
      </w:r>
    </w:p>
    <w:p w:rsidR="008071BC" w:rsidRPr="0029223A" w:rsidRDefault="002000BA" w:rsidP="0029223A">
      <w:pPr>
        <w:spacing w:after="120"/>
        <w:ind w:firstLine="284"/>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6C287F">
        <w:rPr>
          <w:rFonts w:ascii="Times New Roman" w:eastAsia="Calibri" w:hAnsi="Times New Roman" w:cs="Times New Roman"/>
          <w:sz w:val="26"/>
          <w:szCs w:val="26"/>
          <w:bdr w:val="nil"/>
          <w:lang w:eastAsia="x-none"/>
        </w:rPr>
        <w:t xml:space="preserve">Bằng </w:t>
      </w:r>
      <w:r w:rsidR="003E5DD7">
        <w:rPr>
          <w:rFonts w:ascii="Times New Roman" w:eastAsia="Calibri" w:hAnsi="Times New Roman" w:cs="Times New Roman"/>
          <w:sz w:val="26"/>
          <w:szCs w:val="26"/>
          <w:bdr w:val="nil"/>
          <w:lang w:eastAsia="x-none"/>
        </w:rPr>
        <w:t>đại học</w:t>
      </w:r>
      <w:r w:rsidR="006C287F">
        <w:rPr>
          <w:rFonts w:ascii="Times New Roman" w:eastAsia="Calibri" w:hAnsi="Times New Roman" w:cs="Times New Roman"/>
          <w:sz w:val="26"/>
          <w:szCs w:val="26"/>
          <w:bdr w:val="nil"/>
          <w:lang w:eastAsia="x-none"/>
        </w:rPr>
        <w:t xml:space="preserve"> về truyền thông hoặc chuyên ngành liên quan với ít nhất </w:t>
      </w:r>
      <w:r w:rsidR="008071BC" w:rsidRPr="0029223A">
        <w:rPr>
          <w:rFonts w:ascii="Times New Roman" w:eastAsia="Calibri" w:hAnsi="Times New Roman" w:cs="Times New Roman"/>
          <w:sz w:val="26"/>
          <w:szCs w:val="26"/>
          <w:bdr w:val="nil"/>
          <w:lang w:val="x-none" w:eastAsia="x-none"/>
        </w:rPr>
        <w:t>10</w:t>
      </w:r>
      <w:r w:rsidRPr="0029223A">
        <w:rPr>
          <w:rFonts w:ascii="Times New Roman" w:eastAsia="Calibri" w:hAnsi="Times New Roman" w:cs="Times New Roman"/>
          <w:sz w:val="26"/>
          <w:szCs w:val="26"/>
          <w:bdr w:val="nil"/>
          <w:lang w:val="x-none" w:eastAsia="x-none"/>
        </w:rPr>
        <w:t xml:space="preserve"> </w:t>
      </w:r>
      <w:r w:rsidR="00117B2D" w:rsidRPr="0029223A">
        <w:rPr>
          <w:rFonts w:ascii="Times New Roman" w:eastAsia="Calibri" w:hAnsi="Times New Roman" w:cs="Times New Roman"/>
          <w:sz w:val="26"/>
          <w:szCs w:val="26"/>
          <w:bdr w:val="nil"/>
          <w:lang w:val="x-none" w:eastAsia="x-none"/>
        </w:rPr>
        <w:t>năm kinh nghiệ</w:t>
      </w:r>
      <w:bookmarkStart w:id="0" w:name="_GoBack"/>
      <w:bookmarkEnd w:id="0"/>
      <w:r w:rsidR="00117B2D" w:rsidRPr="0029223A">
        <w:rPr>
          <w:rFonts w:ascii="Times New Roman" w:eastAsia="Calibri" w:hAnsi="Times New Roman" w:cs="Times New Roman"/>
          <w:sz w:val="26"/>
          <w:szCs w:val="26"/>
          <w:bdr w:val="nil"/>
          <w:lang w:val="x-none" w:eastAsia="x-none"/>
        </w:rPr>
        <w:t>m triển khai hoạt động truyền thông dự án</w:t>
      </w:r>
      <w:r w:rsidR="008071BC" w:rsidRPr="0029223A">
        <w:rPr>
          <w:rFonts w:ascii="Times New Roman" w:eastAsia="Calibri" w:hAnsi="Times New Roman" w:cs="Times New Roman"/>
          <w:sz w:val="26"/>
          <w:szCs w:val="26"/>
          <w:bdr w:val="nil"/>
          <w:lang w:val="x-none" w:eastAsia="x-none"/>
        </w:rPr>
        <w:t xml:space="preserve"> và</w:t>
      </w:r>
      <w:r w:rsidR="00583051" w:rsidRPr="0029223A">
        <w:rPr>
          <w:rFonts w:ascii="Times New Roman" w:eastAsia="Calibri" w:hAnsi="Times New Roman" w:cs="Times New Roman"/>
          <w:sz w:val="26"/>
          <w:szCs w:val="26"/>
          <w:bdr w:val="nil"/>
          <w:lang w:val="x-none" w:eastAsia="x-none"/>
        </w:rPr>
        <w:t xml:space="preserve"> các</w:t>
      </w:r>
      <w:r w:rsidR="008071BC" w:rsidRPr="0029223A">
        <w:rPr>
          <w:rFonts w:ascii="Times New Roman" w:eastAsia="Calibri" w:hAnsi="Times New Roman" w:cs="Times New Roman"/>
          <w:sz w:val="26"/>
          <w:szCs w:val="26"/>
          <w:bdr w:val="nil"/>
          <w:lang w:val="x-none" w:eastAsia="x-none"/>
        </w:rPr>
        <w:t xml:space="preserve"> kinh nghiệm liên quan (</w:t>
      </w:r>
      <w:r w:rsidR="0084218E" w:rsidRPr="0029223A">
        <w:rPr>
          <w:rFonts w:ascii="Times New Roman" w:eastAsia="Calibri" w:hAnsi="Times New Roman" w:cs="Times New Roman"/>
          <w:sz w:val="26"/>
          <w:szCs w:val="26"/>
          <w:bdr w:val="nil"/>
          <w:lang w:val="x-none" w:eastAsia="x-none"/>
        </w:rPr>
        <w:t xml:space="preserve">ưu tiên </w:t>
      </w:r>
      <w:r w:rsidR="00583051" w:rsidRPr="0029223A">
        <w:rPr>
          <w:rFonts w:ascii="Times New Roman" w:eastAsia="Calibri" w:hAnsi="Times New Roman" w:cs="Times New Roman"/>
          <w:sz w:val="26"/>
          <w:szCs w:val="26"/>
          <w:bdr w:val="nil"/>
          <w:lang w:val="x-none" w:eastAsia="x-none"/>
        </w:rPr>
        <w:t>chuyên gia</w:t>
      </w:r>
      <w:r w:rsidR="0084218E" w:rsidRPr="0029223A">
        <w:rPr>
          <w:rFonts w:ascii="Times New Roman" w:eastAsia="Calibri" w:hAnsi="Times New Roman" w:cs="Times New Roman"/>
          <w:sz w:val="26"/>
          <w:szCs w:val="26"/>
          <w:bdr w:val="nil"/>
          <w:lang w:eastAsia="x-none"/>
        </w:rPr>
        <w:t xml:space="preserve"> có</w:t>
      </w:r>
      <w:r w:rsidR="00583051" w:rsidRPr="0029223A">
        <w:rPr>
          <w:rFonts w:ascii="Times New Roman" w:eastAsia="Calibri" w:hAnsi="Times New Roman" w:cs="Times New Roman"/>
          <w:sz w:val="26"/>
          <w:szCs w:val="26"/>
          <w:bdr w:val="nil"/>
          <w:lang w:val="x-none" w:eastAsia="x-none"/>
        </w:rPr>
        <w:t xml:space="preserve"> nhiều kinh nghiệm</w:t>
      </w:r>
      <w:r w:rsidR="008071BC" w:rsidRPr="0029223A">
        <w:rPr>
          <w:rFonts w:ascii="Times New Roman" w:eastAsia="Calibri" w:hAnsi="Times New Roman" w:cs="Times New Roman"/>
          <w:sz w:val="26"/>
          <w:szCs w:val="26"/>
          <w:bdr w:val="nil"/>
          <w:lang w:val="x-none" w:eastAsia="x-none"/>
        </w:rPr>
        <w:t>)         </w:t>
      </w:r>
    </w:p>
    <w:p w:rsidR="008071BC" w:rsidRPr="0029223A" w:rsidRDefault="008071BC" w:rsidP="0029223A">
      <w:pPr>
        <w:spacing w:after="120"/>
        <w:ind w:firstLine="284"/>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Ki</w:t>
      </w:r>
      <w:r w:rsidR="008B798A" w:rsidRPr="0029223A">
        <w:rPr>
          <w:rFonts w:ascii="Times New Roman" w:eastAsia="Calibri" w:hAnsi="Times New Roman" w:cs="Times New Roman"/>
          <w:sz w:val="26"/>
          <w:szCs w:val="26"/>
          <w:bdr w:val="nil"/>
          <w:lang w:val="x-none" w:eastAsia="x-none"/>
        </w:rPr>
        <w:t>nh nghiệm</w:t>
      </w:r>
      <w:r w:rsidR="0084218E" w:rsidRPr="0029223A">
        <w:rPr>
          <w:rFonts w:ascii="Times New Roman" w:eastAsia="Calibri" w:hAnsi="Times New Roman" w:cs="Times New Roman"/>
          <w:sz w:val="26"/>
          <w:szCs w:val="26"/>
          <w:bdr w:val="nil"/>
          <w:lang w:eastAsia="x-none"/>
        </w:rPr>
        <w:t xml:space="preserve"> quản lý</w:t>
      </w:r>
      <w:r w:rsidR="0084218E" w:rsidRPr="0029223A">
        <w:rPr>
          <w:rFonts w:ascii="Times New Roman" w:eastAsia="Calibri" w:hAnsi="Times New Roman" w:cs="Times New Roman"/>
          <w:sz w:val="26"/>
          <w:szCs w:val="26"/>
          <w:bdr w:val="nil"/>
          <w:lang w:val="x-none" w:eastAsia="x-none"/>
        </w:rPr>
        <w:t xml:space="preserve"> </w:t>
      </w:r>
      <w:r w:rsidR="008B798A" w:rsidRPr="0029223A">
        <w:rPr>
          <w:rFonts w:ascii="Times New Roman" w:eastAsia="Calibri" w:hAnsi="Times New Roman" w:cs="Times New Roman"/>
          <w:sz w:val="26"/>
          <w:szCs w:val="26"/>
          <w:bdr w:val="nil"/>
          <w:lang w:val="x-none" w:eastAsia="x-none"/>
        </w:rPr>
        <w:t xml:space="preserve">được chứng minh </w:t>
      </w:r>
      <w:r w:rsidR="0084218E" w:rsidRPr="0029223A">
        <w:rPr>
          <w:rFonts w:ascii="Times New Roman" w:eastAsia="Calibri" w:hAnsi="Times New Roman" w:cs="Times New Roman"/>
          <w:sz w:val="26"/>
          <w:szCs w:val="26"/>
          <w:bdr w:val="nil"/>
          <w:lang w:eastAsia="x-none"/>
        </w:rPr>
        <w:t>thông qua</w:t>
      </w:r>
      <w:r w:rsidRPr="0029223A">
        <w:rPr>
          <w:rFonts w:ascii="Times New Roman" w:eastAsia="Calibri" w:hAnsi="Times New Roman" w:cs="Times New Roman"/>
          <w:sz w:val="26"/>
          <w:szCs w:val="26"/>
          <w:bdr w:val="nil"/>
          <w:lang w:val="x-none" w:eastAsia="x-none"/>
        </w:rPr>
        <w:t xml:space="preserve"> các hoạt động truyền thông</w:t>
      </w:r>
      <w:r w:rsidR="0084218E" w:rsidRPr="0029223A">
        <w:rPr>
          <w:rFonts w:ascii="Times New Roman" w:eastAsia="Calibri" w:hAnsi="Times New Roman" w:cs="Times New Roman"/>
          <w:sz w:val="26"/>
          <w:szCs w:val="26"/>
          <w:bdr w:val="nil"/>
          <w:lang w:eastAsia="x-none"/>
        </w:rPr>
        <w:t xml:space="preserve"> đã thực hiện trong quá khứ.</w:t>
      </w:r>
      <w:r w:rsidRPr="0029223A">
        <w:rPr>
          <w:rFonts w:ascii="Times New Roman" w:eastAsia="Calibri" w:hAnsi="Times New Roman" w:cs="Times New Roman"/>
          <w:sz w:val="26"/>
          <w:szCs w:val="26"/>
          <w:bdr w:val="nil"/>
          <w:lang w:val="x-none" w:eastAsia="x-none"/>
        </w:rPr>
        <w:t>         </w:t>
      </w:r>
    </w:p>
    <w:p w:rsidR="008071BC" w:rsidRPr="0029223A" w:rsidRDefault="008071BC" w:rsidP="0029223A">
      <w:pPr>
        <w:spacing w:after="120"/>
        <w:ind w:firstLine="284"/>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Ki</w:t>
      </w:r>
      <w:r w:rsidR="00A16A10" w:rsidRPr="0029223A">
        <w:rPr>
          <w:rFonts w:ascii="Times New Roman" w:eastAsia="Calibri" w:hAnsi="Times New Roman" w:cs="Times New Roman"/>
          <w:sz w:val="26"/>
          <w:szCs w:val="26"/>
          <w:bdr w:val="nil"/>
          <w:lang w:val="x-none" w:eastAsia="x-none"/>
        </w:rPr>
        <w:t>nh nghiệm</w:t>
      </w:r>
      <w:r w:rsidR="0084218E" w:rsidRPr="0029223A">
        <w:rPr>
          <w:rFonts w:ascii="Times New Roman" w:eastAsia="Calibri" w:hAnsi="Times New Roman" w:cs="Times New Roman"/>
          <w:sz w:val="26"/>
          <w:szCs w:val="26"/>
          <w:bdr w:val="nil"/>
          <w:lang w:eastAsia="x-none"/>
        </w:rPr>
        <w:t xml:space="preserve"> về việc sử dụng, phân bổ chi phí hiệu quả được</w:t>
      </w:r>
      <w:r w:rsidR="00A16A10" w:rsidRPr="0029223A">
        <w:rPr>
          <w:rFonts w:ascii="Times New Roman" w:eastAsia="Calibri" w:hAnsi="Times New Roman" w:cs="Times New Roman"/>
          <w:sz w:val="26"/>
          <w:szCs w:val="26"/>
          <w:bdr w:val="nil"/>
          <w:lang w:val="x-none" w:eastAsia="x-none"/>
        </w:rPr>
        <w:t xml:space="preserve"> </w:t>
      </w:r>
      <w:r w:rsidR="0084218E" w:rsidRPr="0029223A">
        <w:rPr>
          <w:rFonts w:ascii="Times New Roman" w:eastAsia="Calibri" w:hAnsi="Times New Roman" w:cs="Times New Roman"/>
          <w:sz w:val="26"/>
          <w:szCs w:val="26"/>
          <w:bdr w:val="nil"/>
          <w:lang w:val="x-none" w:eastAsia="x-none"/>
        </w:rPr>
        <w:t xml:space="preserve">chứng minh </w:t>
      </w:r>
      <w:r w:rsidR="0084218E" w:rsidRPr="0029223A">
        <w:rPr>
          <w:rFonts w:ascii="Times New Roman" w:eastAsia="Calibri" w:hAnsi="Times New Roman" w:cs="Times New Roman"/>
          <w:sz w:val="26"/>
          <w:szCs w:val="26"/>
          <w:bdr w:val="nil"/>
          <w:lang w:eastAsia="x-none"/>
        </w:rPr>
        <w:t>thông qua</w:t>
      </w:r>
      <w:r w:rsidR="0084218E" w:rsidRPr="0029223A">
        <w:rPr>
          <w:rFonts w:ascii="Times New Roman" w:eastAsia="Calibri" w:hAnsi="Times New Roman" w:cs="Times New Roman"/>
          <w:sz w:val="26"/>
          <w:szCs w:val="26"/>
          <w:bdr w:val="nil"/>
          <w:lang w:val="x-none" w:eastAsia="x-none"/>
        </w:rPr>
        <w:t xml:space="preserve"> các hoạt động truyền thông</w:t>
      </w:r>
      <w:r w:rsidR="0084218E" w:rsidRPr="0029223A">
        <w:rPr>
          <w:rFonts w:ascii="Times New Roman" w:eastAsia="Calibri" w:hAnsi="Times New Roman" w:cs="Times New Roman"/>
          <w:sz w:val="26"/>
          <w:szCs w:val="26"/>
          <w:bdr w:val="nil"/>
          <w:lang w:eastAsia="x-none"/>
        </w:rPr>
        <w:t xml:space="preserve"> đã thực hiện trong quá khứ.</w:t>
      </w:r>
      <w:r w:rsidR="0084218E" w:rsidRPr="0029223A">
        <w:rPr>
          <w:rFonts w:ascii="Times New Roman" w:eastAsia="Calibri" w:hAnsi="Times New Roman" w:cs="Times New Roman"/>
          <w:sz w:val="26"/>
          <w:szCs w:val="26"/>
          <w:bdr w:val="nil"/>
          <w:lang w:val="x-none" w:eastAsia="x-none"/>
        </w:rPr>
        <w:t>         </w:t>
      </w:r>
    </w:p>
    <w:p w:rsidR="008071BC" w:rsidRPr="0029223A" w:rsidRDefault="008071BC" w:rsidP="0029223A">
      <w:pPr>
        <w:spacing w:after="120"/>
        <w:ind w:firstLine="284"/>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Ki</w:t>
      </w:r>
      <w:r w:rsidR="00195DF3" w:rsidRPr="0029223A">
        <w:rPr>
          <w:rFonts w:ascii="Times New Roman" w:eastAsia="Calibri" w:hAnsi="Times New Roman" w:cs="Times New Roman"/>
          <w:sz w:val="26"/>
          <w:szCs w:val="26"/>
          <w:bdr w:val="nil"/>
          <w:lang w:val="x-none" w:eastAsia="x-none"/>
        </w:rPr>
        <w:t xml:space="preserve">nh nghiệm </w:t>
      </w:r>
      <w:r w:rsidR="0084218E" w:rsidRPr="0029223A">
        <w:rPr>
          <w:rFonts w:ascii="Times New Roman" w:eastAsia="Calibri" w:hAnsi="Times New Roman" w:cs="Times New Roman"/>
          <w:sz w:val="26"/>
          <w:szCs w:val="26"/>
          <w:bdr w:val="nil"/>
          <w:lang w:eastAsia="x-none"/>
        </w:rPr>
        <w:t>và hiểu biết về</w:t>
      </w:r>
      <w:r w:rsidRPr="0029223A">
        <w:rPr>
          <w:rFonts w:ascii="Times New Roman" w:eastAsia="Calibri" w:hAnsi="Times New Roman" w:cs="Times New Roman"/>
          <w:sz w:val="26"/>
          <w:szCs w:val="26"/>
          <w:bdr w:val="nil"/>
          <w:lang w:val="x-none" w:eastAsia="x-none"/>
        </w:rPr>
        <w:t xml:space="preserve"> phương tiện truyền thông kỹ thuật số </w:t>
      </w:r>
      <w:r w:rsidR="007C7714" w:rsidRPr="0029223A">
        <w:rPr>
          <w:rFonts w:ascii="Times New Roman" w:eastAsia="Calibri" w:hAnsi="Times New Roman" w:cs="Times New Roman"/>
          <w:sz w:val="26"/>
          <w:szCs w:val="26"/>
          <w:bdr w:val="nil"/>
          <w:lang w:val="x-none" w:eastAsia="x-none"/>
        </w:rPr>
        <w:t xml:space="preserve">nhằm triển khai thực hiện hoạt động </w:t>
      </w:r>
      <w:r w:rsidR="004F14F1" w:rsidRPr="0029223A">
        <w:rPr>
          <w:rFonts w:ascii="Times New Roman" w:eastAsia="Calibri" w:hAnsi="Times New Roman" w:cs="Times New Roman"/>
          <w:sz w:val="26"/>
          <w:szCs w:val="26"/>
          <w:bdr w:val="nil"/>
          <w:lang w:val="x-none" w:eastAsia="x-none"/>
        </w:rPr>
        <w:t>truyền thông một cách hiệu quả</w:t>
      </w:r>
      <w:r w:rsidRPr="0029223A">
        <w:rPr>
          <w:rFonts w:ascii="Times New Roman" w:eastAsia="Calibri" w:hAnsi="Times New Roman" w:cs="Times New Roman"/>
          <w:sz w:val="26"/>
          <w:szCs w:val="26"/>
          <w:bdr w:val="nil"/>
          <w:lang w:val="x-none" w:eastAsia="x-none"/>
        </w:rPr>
        <w:t>         </w:t>
      </w:r>
    </w:p>
    <w:p w:rsidR="008071BC" w:rsidRPr="0029223A" w:rsidRDefault="008071BC" w:rsidP="0029223A">
      <w:pPr>
        <w:spacing w:after="120"/>
        <w:ind w:firstLine="284"/>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D22DE5" w:rsidRPr="0029223A">
        <w:rPr>
          <w:rFonts w:ascii="Times New Roman" w:eastAsia="Calibri" w:hAnsi="Times New Roman" w:cs="Times New Roman"/>
          <w:sz w:val="26"/>
          <w:szCs w:val="26"/>
          <w:bdr w:val="nil"/>
          <w:lang w:val="x-none" w:eastAsia="x-none"/>
        </w:rPr>
        <w:t>Có khả năng phối hợp làm việc với các chuyên gia</w:t>
      </w:r>
      <w:r w:rsidRPr="0029223A">
        <w:rPr>
          <w:rFonts w:ascii="Times New Roman" w:eastAsia="Calibri" w:hAnsi="Times New Roman" w:cs="Times New Roman"/>
          <w:sz w:val="26"/>
          <w:szCs w:val="26"/>
          <w:bdr w:val="nil"/>
          <w:lang w:val="x-none" w:eastAsia="x-none"/>
        </w:rPr>
        <w:t xml:space="preserve"> kỹ thuật và các </w:t>
      </w:r>
      <w:r w:rsidR="00C90F71">
        <w:rPr>
          <w:rFonts w:ascii="Times New Roman" w:eastAsia="Calibri" w:hAnsi="Times New Roman" w:cs="Times New Roman"/>
          <w:sz w:val="26"/>
          <w:szCs w:val="26"/>
          <w:bdr w:val="nil"/>
          <w:lang w:eastAsia="x-none"/>
        </w:rPr>
        <w:t>cán bộ</w:t>
      </w:r>
      <w:r w:rsidRPr="0029223A">
        <w:rPr>
          <w:rFonts w:ascii="Times New Roman" w:eastAsia="Calibri" w:hAnsi="Times New Roman" w:cs="Times New Roman"/>
          <w:sz w:val="26"/>
          <w:szCs w:val="26"/>
          <w:bdr w:val="nil"/>
          <w:lang w:val="x-none" w:eastAsia="x-none"/>
        </w:rPr>
        <w:t xml:space="preserve"> chính phủ</w:t>
      </w:r>
    </w:p>
    <w:p w:rsidR="008071BC" w:rsidRPr="0029223A" w:rsidRDefault="008071BC" w:rsidP="0029223A">
      <w:pPr>
        <w:spacing w:after="120"/>
        <w:ind w:firstLine="284"/>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w:t>
      </w:r>
      <w:r w:rsidR="0084218E" w:rsidRPr="0029223A">
        <w:rPr>
          <w:rFonts w:ascii="Times New Roman" w:eastAsia="Calibri" w:hAnsi="Times New Roman" w:cs="Times New Roman"/>
          <w:sz w:val="26"/>
          <w:szCs w:val="26"/>
          <w:bdr w:val="nil"/>
          <w:lang w:eastAsia="x-none"/>
        </w:rPr>
        <w:t>Có mối hệ tốt với cơ quan</w:t>
      </w:r>
      <w:r w:rsidRPr="0029223A">
        <w:rPr>
          <w:rFonts w:ascii="Times New Roman" w:eastAsia="Calibri" w:hAnsi="Times New Roman" w:cs="Times New Roman"/>
          <w:sz w:val="26"/>
          <w:szCs w:val="26"/>
          <w:bdr w:val="nil"/>
          <w:lang w:val="x-none" w:eastAsia="x-none"/>
        </w:rPr>
        <w:t xml:space="preserve"> truyền thông</w:t>
      </w:r>
      <w:r w:rsidR="0084218E" w:rsidRPr="0029223A">
        <w:rPr>
          <w:rFonts w:ascii="Times New Roman" w:eastAsia="Calibri" w:hAnsi="Times New Roman" w:cs="Times New Roman"/>
          <w:sz w:val="26"/>
          <w:szCs w:val="26"/>
          <w:bdr w:val="nil"/>
          <w:lang w:val="x-none" w:eastAsia="x-none"/>
        </w:rPr>
        <w:t xml:space="preserve"> </w:t>
      </w:r>
      <w:r w:rsidRPr="0029223A">
        <w:rPr>
          <w:rFonts w:ascii="Times New Roman" w:eastAsia="Calibri" w:hAnsi="Times New Roman" w:cs="Times New Roman"/>
          <w:sz w:val="26"/>
          <w:szCs w:val="26"/>
          <w:bdr w:val="nil"/>
          <w:lang w:val="x-none" w:eastAsia="x-none"/>
        </w:rPr>
        <w:t>(truyề</w:t>
      </w:r>
      <w:r w:rsidR="0084218E" w:rsidRPr="0029223A">
        <w:rPr>
          <w:rFonts w:ascii="Times New Roman" w:eastAsia="Calibri" w:hAnsi="Times New Roman" w:cs="Times New Roman"/>
          <w:sz w:val="26"/>
          <w:szCs w:val="26"/>
          <w:bdr w:val="nil"/>
          <w:lang w:val="x-none" w:eastAsia="x-none"/>
        </w:rPr>
        <w:t>n hình, báo mạng, báo giấy</w:t>
      </w:r>
      <w:r w:rsidRPr="0029223A">
        <w:rPr>
          <w:rFonts w:ascii="Times New Roman" w:eastAsia="Calibri" w:hAnsi="Times New Roman" w:cs="Times New Roman"/>
          <w:sz w:val="26"/>
          <w:szCs w:val="26"/>
          <w:bdr w:val="nil"/>
          <w:lang w:val="x-none" w:eastAsia="x-none"/>
        </w:rPr>
        <w:t xml:space="preserve"> và đài phát thanh)</w:t>
      </w:r>
      <w:r w:rsidR="0084218E" w:rsidRPr="0029223A">
        <w:rPr>
          <w:rFonts w:ascii="Times New Roman" w:eastAsia="Calibri" w:hAnsi="Times New Roman" w:cs="Times New Roman"/>
          <w:sz w:val="26"/>
          <w:szCs w:val="26"/>
          <w:bdr w:val="nil"/>
          <w:lang w:eastAsia="x-none"/>
        </w:rPr>
        <w:t xml:space="preserve"> cấp trung ương và địa phương (</w:t>
      </w:r>
      <w:r w:rsidRPr="0029223A">
        <w:rPr>
          <w:rFonts w:ascii="Times New Roman" w:eastAsia="Calibri" w:hAnsi="Times New Roman" w:cs="Times New Roman"/>
          <w:sz w:val="26"/>
          <w:szCs w:val="26"/>
          <w:bdr w:val="nil"/>
          <w:lang w:val="x-none" w:eastAsia="x-none"/>
        </w:rPr>
        <w:t>đồng bằng sông Cử</w:t>
      </w:r>
      <w:r w:rsidR="0084218E" w:rsidRPr="0029223A">
        <w:rPr>
          <w:rFonts w:ascii="Times New Roman" w:eastAsia="Calibri" w:hAnsi="Times New Roman" w:cs="Times New Roman"/>
          <w:sz w:val="26"/>
          <w:szCs w:val="26"/>
          <w:bdr w:val="nil"/>
          <w:lang w:val="x-none" w:eastAsia="x-none"/>
        </w:rPr>
        <w:t xml:space="preserve">u Long, </w:t>
      </w:r>
      <w:r w:rsidRPr="0029223A">
        <w:rPr>
          <w:rFonts w:ascii="Times New Roman" w:eastAsia="Calibri" w:hAnsi="Times New Roman" w:cs="Times New Roman"/>
          <w:sz w:val="26"/>
          <w:szCs w:val="26"/>
          <w:bdr w:val="nil"/>
          <w:lang w:val="x-none" w:eastAsia="x-none"/>
        </w:rPr>
        <w:t>các thành phố</w:t>
      </w:r>
      <w:r w:rsidR="0084218E" w:rsidRPr="0029223A">
        <w:rPr>
          <w:rFonts w:ascii="Times New Roman" w:eastAsia="Calibri" w:hAnsi="Times New Roman" w:cs="Times New Roman"/>
          <w:sz w:val="26"/>
          <w:szCs w:val="26"/>
          <w:bdr w:val="nil"/>
          <w:lang w:eastAsia="x-none"/>
        </w:rPr>
        <w:t xml:space="preserve"> lớn</w:t>
      </w:r>
      <w:r w:rsidR="0084218E" w:rsidRPr="0029223A">
        <w:rPr>
          <w:rFonts w:ascii="Times New Roman" w:eastAsia="Calibri" w:hAnsi="Times New Roman" w:cs="Times New Roman"/>
          <w:sz w:val="26"/>
          <w:szCs w:val="26"/>
          <w:bdr w:val="nil"/>
          <w:lang w:val="x-none" w:eastAsia="x-none"/>
        </w:rPr>
        <w:t xml:space="preserve"> như </w:t>
      </w:r>
      <w:r w:rsidRPr="0029223A">
        <w:rPr>
          <w:rFonts w:ascii="Times New Roman" w:eastAsia="Calibri" w:hAnsi="Times New Roman" w:cs="Times New Roman"/>
          <w:sz w:val="26"/>
          <w:szCs w:val="26"/>
          <w:bdr w:val="nil"/>
          <w:lang w:val="x-none" w:eastAsia="x-none"/>
        </w:rPr>
        <w:t>TP</w:t>
      </w:r>
      <w:r w:rsidR="0084218E" w:rsidRPr="0029223A">
        <w:rPr>
          <w:rFonts w:ascii="Times New Roman" w:eastAsia="Calibri" w:hAnsi="Times New Roman" w:cs="Times New Roman"/>
          <w:sz w:val="26"/>
          <w:szCs w:val="26"/>
          <w:bdr w:val="nil"/>
          <w:lang w:val="x-none" w:eastAsia="x-none"/>
        </w:rPr>
        <w:t>.HCM,</w:t>
      </w:r>
      <w:r w:rsidR="00A470CD" w:rsidRPr="0029223A">
        <w:rPr>
          <w:rFonts w:ascii="Times New Roman" w:eastAsia="Calibri" w:hAnsi="Times New Roman" w:cs="Times New Roman"/>
          <w:sz w:val="26"/>
          <w:szCs w:val="26"/>
          <w:bdr w:val="nil"/>
          <w:lang w:val="x-none" w:eastAsia="x-none"/>
        </w:rPr>
        <w:t xml:space="preserve"> Hà Nộ</w:t>
      </w:r>
      <w:r w:rsidR="0084218E" w:rsidRPr="0029223A">
        <w:rPr>
          <w:rFonts w:ascii="Times New Roman" w:eastAsia="Calibri" w:hAnsi="Times New Roman" w:cs="Times New Roman"/>
          <w:sz w:val="26"/>
          <w:szCs w:val="26"/>
          <w:bdr w:val="nil"/>
          <w:lang w:val="x-none" w:eastAsia="x-none"/>
        </w:rPr>
        <w:t>i).</w:t>
      </w:r>
    </w:p>
    <w:p w:rsidR="008071BC" w:rsidRPr="0029223A" w:rsidRDefault="008071BC" w:rsidP="0029223A">
      <w:pPr>
        <w:spacing w:after="120"/>
        <w:ind w:firstLine="284"/>
        <w:jc w:val="both"/>
        <w:rPr>
          <w:rFonts w:ascii="Times New Roman" w:eastAsia="Calibri" w:hAnsi="Times New Roman" w:cs="Times New Roman"/>
          <w:sz w:val="26"/>
          <w:szCs w:val="26"/>
          <w:bdr w:val="nil"/>
          <w:lang w:val="x-none" w:eastAsia="x-none"/>
        </w:rPr>
      </w:pPr>
      <w:r w:rsidRPr="0029223A">
        <w:rPr>
          <w:rFonts w:ascii="Times New Roman" w:eastAsia="Calibri" w:hAnsi="Times New Roman" w:cs="Times New Roman"/>
          <w:sz w:val="26"/>
          <w:szCs w:val="26"/>
          <w:bdr w:val="nil"/>
          <w:lang w:val="x-none" w:eastAsia="x-none"/>
        </w:rPr>
        <w:t>- Kỹ năng nói</w:t>
      </w:r>
      <w:r w:rsidR="0084218E" w:rsidRPr="0029223A">
        <w:rPr>
          <w:rFonts w:ascii="Times New Roman" w:eastAsia="Calibri" w:hAnsi="Times New Roman" w:cs="Times New Roman"/>
          <w:sz w:val="26"/>
          <w:szCs w:val="26"/>
          <w:bdr w:val="nil"/>
          <w:lang w:eastAsia="x-none"/>
        </w:rPr>
        <w:t>, viết</w:t>
      </w:r>
      <w:r w:rsidRPr="0029223A">
        <w:rPr>
          <w:rFonts w:ascii="Times New Roman" w:eastAsia="Calibri" w:hAnsi="Times New Roman" w:cs="Times New Roman"/>
          <w:sz w:val="26"/>
          <w:szCs w:val="26"/>
          <w:bdr w:val="nil"/>
          <w:lang w:val="x-none" w:eastAsia="x-none"/>
        </w:rPr>
        <w:t xml:space="preserve"> tiếng Việt và tiếng Anh tố</w:t>
      </w:r>
      <w:r w:rsidR="0084218E" w:rsidRPr="0029223A">
        <w:rPr>
          <w:rFonts w:ascii="Times New Roman" w:eastAsia="Calibri" w:hAnsi="Times New Roman" w:cs="Times New Roman"/>
          <w:sz w:val="26"/>
          <w:szCs w:val="26"/>
          <w:bdr w:val="nil"/>
          <w:lang w:val="x-none" w:eastAsia="x-none"/>
        </w:rPr>
        <w:t>t.</w:t>
      </w:r>
    </w:p>
    <w:p w:rsidR="00D436C6" w:rsidRPr="0029223A" w:rsidRDefault="00D436C6" w:rsidP="0029223A">
      <w:pPr>
        <w:spacing w:after="120"/>
        <w:rPr>
          <w:rFonts w:ascii="Times New Roman" w:hAnsi="Times New Roman" w:cs="Times New Roman"/>
          <w:sz w:val="26"/>
          <w:szCs w:val="26"/>
        </w:rPr>
      </w:pPr>
    </w:p>
    <w:sectPr w:rsidR="00D436C6" w:rsidRPr="0029223A" w:rsidSect="002F4A9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F04"/>
    <w:multiLevelType w:val="multilevel"/>
    <w:tmpl w:val="3B62810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5A409F0"/>
    <w:multiLevelType w:val="multilevel"/>
    <w:tmpl w:val="F2FE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F6EB8"/>
    <w:multiLevelType w:val="hybridMultilevel"/>
    <w:tmpl w:val="AB661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86DC4"/>
    <w:multiLevelType w:val="multilevel"/>
    <w:tmpl w:val="767837C2"/>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B96798B"/>
    <w:multiLevelType w:val="hybridMultilevel"/>
    <w:tmpl w:val="E70099D6"/>
    <w:lvl w:ilvl="0" w:tplc="7048DD86">
      <w:numFmt w:val="bullet"/>
      <w:lvlText w:val="-"/>
      <w:lvlJc w:val="left"/>
      <w:pPr>
        <w:ind w:left="786" w:hanging="360"/>
      </w:pPr>
      <w:rPr>
        <w:rFonts w:ascii="Times New Roman" w:eastAsia="Calibr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15:restartNumberingAfterBreak="0">
    <w:nsid w:val="2A3D255A"/>
    <w:multiLevelType w:val="hybridMultilevel"/>
    <w:tmpl w:val="583C4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9E1159"/>
    <w:multiLevelType w:val="multilevel"/>
    <w:tmpl w:val="9A901B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120512A"/>
    <w:multiLevelType w:val="multilevel"/>
    <w:tmpl w:val="124AE2A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8427D7C"/>
    <w:multiLevelType w:val="hybridMultilevel"/>
    <w:tmpl w:val="BF442AE2"/>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4C7A2421"/>
    <w:multiLevelType w:val="multilevel"/>
    <w:tmpl w:val="83C47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540579D7"/>
    <w:multiLevelType w:val="multilevel"/>
    <w:tmpl w:val="05A63240"/>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4BA220E"/>
    <w:multiLevelType w:val="multilevel"/>
    <w:tmpl w:val="79A402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9445CEC"/>
    <w:multiLevelType w:val="hybridMultilevel"/>
    <w:tmpl w:val="8702D9CE"/>
    <w:lvl w:ilvl="0" w:tplc="FBDA9D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55DF9"/>
    <w:multiLevelType w:val="hybridMultilevel"/>
    <w:tmpl w:val="A9EA0F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C60064"/>
    <w:multiLevelType w:val="hybridMultilevel"/>
    <w:tmpl w:val="3236AEDE"/>
    <w:lvl w:ilvl="0" w:tplc="04090005">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6"/>
  </w:num>
  <w:num w:numId="3">
    <w:abstractNumId w:val="11"/>
  </w:num>
  <w:num w:numId="4">
    <w:abstractNumId w:val="0"/>
  </w:num>
  <w:num w:numId="5">
    <w:abstractNumId w:val="9"/>
  </w:num>
  <w:num w:numId="6">
    <w:abstractNumId w:val="10"/>
  </w:num>
  <w:num w:numId="7">
    <w:abstractNumId w:val="3"/>
  </w:num>
  <w:num w:numId="8">
    <w:abstractNumId w:val="7"/>
  </w:num>
  <w:num w:numId="9">
    <w:abstractNumId w:val="12"/>
  </w:num>
  <w:num w:numId="10">
    <w:abstractNumId w:val="8"/>
  </w:num>
  <w:num w:numId="11">
    <w:abstractNumId w:val="5"/>
  </w:num>
  <w:num w:numId="12">
    <w:abstractNumId w:val="2"/>
  </w:num>
  <w:num w:numId="13">
    <w:abstractNumId w:val="4"/>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1BC"/>
    <w:rsid w:val="00000ABA"/>
    <w:rsid w:val="00006FB1"/>
    <w:rsid w:val="00044C49"/>
    <w:rsid w:val="000459C3"/>
    <w:rsid w:val="0009343C"/>
    <w:rsid w:val="000A1F01"/>
    <w:rsid w:val="000A329C"/>
    <w:rsid w:val="000F3D6B"/>
    <w:rsid w:val="001168CE"/>
    <w:rsid w:val="00117B2D"/>
    <w:rsid w:val="00124B81"/>
    <w:rsid w:val="001257A1"/>
    <w:rsid w:val="00143ACA"/>
    <w:rsid w:val="00150D7D"/>
    <w:rsid w:val="00153DF1"/>
    <w:rsid w:val="0015768D"/>
    <w:rsid w:val="00164B5C"/>
    <w:rsid w:val="0017610C"/>
    <w:rsid w:val="001925B9"/>
    <w:rsid w:val="00193A96"/>
    <w:rsid w:val="00195DF3"/>
    <w:rsid w:val="00197F3E"/>
    <w:rsid w:val="001E2B45"/>
    <w:rsid w:val="001E2CD7"/>
    <w:rsid w:val="002000BA"/>
    <w:rsid w:val="00201A5B"/>
    <w:rsid w:val="00231922"/>
    <w:rsid w:val="002332FB"/>
    <w:rsid w:val="00260570"/>
    <w:rsid w:val="0026254B"/>
    <w:rsid w:val="0029223A"/>
    <w:rsid w:val="002B1237"/>
    <w:rsid w:val="002B7679"/>
    <w:rsid w:val="002D6385"/>
    <w:rsid w:val="002F4A9E"/>
    <w:rsid w:val="003147D9"/>
    <w:rsid w:val="00321545"/>
    <w:rsid w:val="003615DC"/>
    <w:rsid w:val="00365FDA"/>
    <w:rsid w:val="00371B17"/>
    <w:rsid w:val="00386C33"/>
    <w:rsid w:val="00397189"/>
    <w:rsid w:val="003C6C9C"/>
    <w:rsid w:val="003E5DD7"/>
    <w:rsid w:val="003E7736"/>
    <w:rsid w:val="00402CD2"/>
    <w:rsid w:val="00430105"/>
    <w:rsid w:val="00431233"/>
    <w:rsid w:val="00436C85"/>
    <w:rsid w:val="00472569"/>
    <w:rsid w:val="0047750F"/>
    <w:rsid w:val="00483489"/>
    <w:rsid w:val="004A00C7"/>
    <w:rsid w:val="004A1015"/>
    <w:rsid w:val="004C15BF"/>
    <w:rsid w:val="004C39CA"/>
    <w:rsid w:val="004C3FC7"/>
    <w:rsid w:val="004D119A"/>
    <w:rsid w:val="004D5F04"/>
    <w:rsid w:val="004D6961"/>
    <w:rsid w:val="004E2851"/>
    <w:rsid w:val="004F14F1"/>
    <w:rsid w:val="004F25BD"/>
    <w:rsid w:val="00505A53"/>
    <w:rsid w:val="0054076C"/>
    <w:rsid w:val="00543E10"/>
    <w:rsid w:val="00546F75"/>
    <w:rsid w:val="00553552"/>
    <w:rsid w:val="0057014E"/>
    <w:rsid w:val="00583051"/>
    <w:rsid w:val="00595476"/>
    <w:rsid w:val="005A0098"/>
    <w:rsid w:val="005A72E1"/>
    <w:rsid w:val="005B63F4"/>
    <w:rsid w:val="005D2950"/>
    <w:rsid w:val="005E3837"/>
    <w:rsid w:val="006052D6"/>
    <w:rsid w:val="00611B7C"/>
    <w:rsid w:val="00633159"/>
    <w:rsid w:val="006339C9"/>
    <w:rsid w:val="00645099"/>
    <w:rsid w:val="00662346"/>
    <w:rsid w:val="00664E64"/>
    <w:rsid w:val="00686E91"/>
    <w:rsid w:val="006B3CDA"/>
    <w:rsid w:val="006C287F"/>
    <w:rsid w:val="006D15A4"/>
    <w:rsid w:val="006D2BAA"/>
    <w:rsid w:val="006E6AB2"/>
    <w:rsid w:val="00712419"/>
    <w:rsid w:val="007132E9"/>
    <w:rsid w:val="00735C67"/>
    <w:rsid w:val="00742FF9"/>
    <w:rsid w:val="0075613F"/>
    <w:rsid w:val="00762973"/>
    <w:rsid w:val="0079406A"/>
    <w:rsid w:val="007A066B"/>
    <w:rsid w:val="007B08AE"/>
    <w:rsid w:val="007C2590"/>
    <w:rsid w:val="007C7714"/>
    <w:rsid w:val="007D3438"/>
    <w:rsid w:val="007E169A"/>
    <w:rsid w:val="007E7812"/>
    <w:rsid w:val="007F778A"/>
    <w:rsid w:val="00802496"/>
    <w:rsid w:val="008071BC"/>
    <w:rsid w:val="0084218E"/>
    <w:rsid w:val="00876A8A"/>
    <w:rsid w:val="008A13C4"/>
    <w:rsid w:val="008B7814"/>
    <w:rsid w:val="008B798A"/>
    <w:rsid w:val="008F6017"/>
    <w:rsid w:val="00942B1D"/>
    <w:rsid w:val="00956447"/>
    <w:rsid w:val="00965317"/>
    <w:rsid w:val="0096728F"/>
    <w:rsid w:val="00967A86"/>
    <w:rsid w:val="0097794C"/>
    <w:rsid w:val="009C26FE"/>
    <w:rsid w:val="009E1DA6"/>
    <w:rsid w:val="009F602F"/>
    <w:rsid w:val="00A024C7"/>
    <w:rsid w:val="00A02648"/>
    <w:rsid w:val="00A16A10"/>
    <w:rsid w:val="00A20AA6"/>
    <w:rsid w:val="00A470CD"/>
    <w:rsid w:val="00A73684"/>
    <w:rsid w:val="00AA5B46"/>
    <w:rsid w:val="00B35EA0"/>
    <w:rsid w:val="00B45991"/>
    <w:rsid w:val="00B56A57"/>
    <w:rsid w:val="00B74158"/>
    <w:rsid w:val="00B81FB4"/>
    <w:rsid w:val="00B845AE"/>
    <w:rsid w:val="00B91385"/>
    <w:rsid w:val="00BA40BA"/>
    <w:rsid w:val="00BA6D58"/>
    <w:rsid w:val="00BB4E39"/>
    <w:rsid w:val="00BB7265"/>
    <w:rsid w:val="00BC6CD3"/>
    <w:rsid w:val="00BD19D3"/>
    <w:rsid w:val="00BD20E5"/>
    <w:rsid w:val="00BD4B45"/>
    <w:rsid w:val="00BF6A36"/>
    <w:rsid w:val="00C248AC"/>
    <w:rsid w:val="00C3008C"/>
    <w:rsid w:val="00C31FE1"/>
    <w:rsid w:val="00C36051"/>
    <w:rsid w:val="00C70E80"/>
    <w:rsid w:val="00C82C2D"/>
    <w:rsid w:val="00C90F71"/>
    <w:rsid w:val="00C96C60"/>
    <w:rsid w:val="00CB29B1"/>
    <w:rsid w:val="00CB2D27"/>
    <w:rsid w:val="00CE78AD"/>
    <w:rsid w:val="00CF5C0C"/>
    <w:rsid w:val="00CF7E07"/>
    <w:rsid w:val="00D00FF8"/>
    <w:rsid w:val="00D0125D"/>
    <w:rsid w:val="00D01309"/>
    <w:rsid w:val="00D112CA"/>
    <w:rsid w:val="00D22DE5"/>
    <w:rsid w:val="00D368F3"/>
    <w:rsid w:val="00D436C6"/>
    <w:rsid w:val="00D44F4C"/>
    <w:rsid w:val="00D5145E"/>
    <w:rsid w:val="00D52F83"/>
    <w:rsid w:val="00D6594E"/>
    <w:rsid w:val="00D74E55"/>
    <w:rsid w:val="00D95643"/>
    <w:rsid w:val="00DB3420"/>
    <w:rsid w:val="00DC5874"/>
    <w:rsid w:val="00E018C4"/>
    <w:rsid w:val="00E01BAF"/>
    <w:rsid w:val="00E14478"/>
    <w:rsid w:val="00E14E53"/>
    <w:rsid w:val="00E14EE5"/>
    <w:rsid w:val="00E256EA"/>
    <w:rsid w:val="00E348BA"/>
    <w:rsid w:val="00E37974"/>
    <w:rsid w:val="00E607D8"/>
    <w:rsid w:val="00E633DF"/>
    <w:rsid w:val="00E6468D"/>
    <w:rsid w:val="00E65E49"/>
    <w:rsid w:val="00E843F9"/>
    <w:rsid w:val="00EA1F71"/>
    <w:rsid w:val="00EC3D6A"/>
    <w:rsid w:val="00F3381C"/>
    <w:rsid w:val="00F45CA2"/>
    <w:rsid w:val="00F6356B"/>
    <w:rsid w:val="00F73C45"/>
    <w:rsid w:val="00F90213"/>
    <w:rsid w:val="00F95806"/>
    <w:rsid w:val="00F9732B"/>
    <w:rsid w:val="00FC320F"/>
    <w:rsid w:val="00FC669A"/>
    <w:rsid w:val="00FF0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ACFDF"/>
  <w15:docId w15:val="{5E052D90-F353-4D97-B1A1-99F825736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15BF"/>
    <w:pPr>
      <w:keepNext/>
      <w:spacing w:before="240" w:after="60" w:line="240" w:lineRule="auto"/>
      <w:jc w:val="both"/>
      <w:outlineLvl w:val="0"/>
    </w:pPr>
    <w:rPr>
      <w:rFonts w:ascii="Times New Roman" w:eastAsia="Malgun Gothic" w:hAnsi="Times New Roman" w:cs="Times New Roman"/>
      <w:b/>
      <w:bCs/>
      <w:kern w:val="32"/>
      <w:sz w:val="48"/>
      <w:szCs w:val="48"/>
      <w:bdr w:val="nil"/>
      <w:lang w:val="x-none" w:eastAsia="x-none"/>
    </w:rPr>
  </w:style>
  <w:style w:type="paragraph" w:styleId="Heading2">
    <w:name w:val="heading 2"/>
    <w:basedOn w:val="Normal"/>
    <w:next w:val="Normal"/>
    <w:link w:val="Heading2Char"/>
    <w:uiPriority w:val="9"/>
    <w:semiHidden/>
    <w:unhideWhenUsed/>
    <w:qFormat/>
    <w:rsid w:val="002922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5BF"/>
    <w:rPr>
      <w:rFonts w:ascii="Times New Roman" w:eastAsia="Malgun Gothic" w:hAnsi="Times New Roman" w:cs="Times New Roman"/>
      <w:b/>
      <w:bCs/>
      <w:kern w:val="32"/>
      <w:sz w:val="48"/>
      <w:szCs w:val="48"/>
      <w:bdr w:val="nil"/>
      <w:lang w:val="x-none" w:eastAsia="x-none"/>
    </w:rPr>
  </w:style>
  <w:style w:type="paragraph" w:styleId="ListParagraph">
    <w:name w:val="List Paragraph"/>
    <w:aliases w:val="References,Bullets,List Bullet-OpsManual,Title Style 1,List Paragraph nowy,List Paragraph (numbered (a)),Liste 1,ANNEX,List Paragraph1,List Paragraph2,Numbered List Paragraph,WB List Paragraph,List_Paragraph,Multilevel para_II,Bullet1"/>
    <w:basedOn w:val="Normal"/>
    <w:link w:val="ListParagraphChar"/>
    <w:uiPriority w:val="34"/>
    <w:qFormat/>
    <w:rsid w:val="00CE78AD"/>
    <w:pPr>
      <w:ind w:left="720"/>
      <w:contextualSpacing/>
    </w:pPr>
  </w:style>
  <w:style w:type="character" w:customStyle="1" w:styleId="Heading2Char">
    <w:name w:val="Heading 2 Char"/>
    <w:basedOn w:val="DefaultParagraphFont"/>
    <w:link w:val="Heading2"/>
    <w:uiPriority w:val="9"/>
    <w:semiHidden/>
    <w:rsid w:val="0029223A"/>
    <w:rPr>
      <w:rFonts w:asciiTheme="majorHAnsi" w:eastAsiaTheme="majorEastAsia" w:hAnsiTheme="majorHAnsi" w:cstheme="majorBidi"/>
      <w:b/>
      <w:bCs/>
      <w:color w:val="4F81BD" w:themeColor="accent1"/>
      <w:sz w:val="26"/>
      <w:szCs w:val="26"/>
    </w:rPr>
  </w:style>
  <w:style w:type="character" w:customStyle="1" w:styleId="ListParagraphChar">
    <w:name w:val="List Paragraph Char"/>
    <w:aliases w:val="References Char,Bullets Char,List Bullet-OpsManual Char,Title Style 1 Char,List Paragraph nowy Char,List Paragraph (numbered (a)) Char,Liste 1 Char,ANNEX Char,List Paragraph1 Char,List Paragraph2 Char,Numbered List Paragraph Char"/>
    <w:link w:val="ListParagraph"/>
    <w:uiPriority w:val="34"/>
    <w:qFormat/>
    <w:rsid w:val="0029223A"/>
  </w:style>
  <w:style w:type="character" w:styleId="CommentReference">
    <w:name w:val="annotation reference"/>
    <w:basedOn w:val="DefaultParagraphFont"/>
    <w:uiPriority w:val="99"/>
    <w:unhideWhenUsed/>
    <w:rsid w:val="0029223A"/>
    <w:rPr>
      <w:sz w:val="16"/>
      <w:szCs w:val="16"/>
    </w:rPr>
  </w:style>
  <w:style w:type="paragraph" w:styleId="CommentText">
    <w:name w:val="annotation text"/>
    <w:basedOn w:val="Normal"/>
    <w:link w:val="CommentTextChar"/>
    <w:uiPriority w:val="99"/>
    <w:unhideWhenUsed/>
    <w:rsid w:val="0029223A"/>
    <w:pPr>
      <w:spacing w:line="240" w:lineRule="auto"/>
    </w:pPr>
    <w:rPr>
      <w:sz w:val="20"/>
      <w:szCs w:val="20"/>
      <w:lang w:val="de-CH"/>
    </w:rPr>
  </w:style>
  <w:style w:type="character" w:customStyle="1" w:styleId="CommentTextChar">
    <w:name w:val="Comment Text Char"/>
    <w:basedOn w:val="DefaultParagraphFont"/>
    <w:link w:val="CommentText"/>
    <w:uiPriority w:val="99"/>
    <w:rsid w:val="0029223A"/>
    <w:rPr>
      <w:sz w:val="20"/>
      <w:szCs w:val="20"/>
      <w:lang w:val="de-CH"/>
    </w:rPr>
  </w:style>
  <w:style w:type="paragraph" w:styleId="BalloonText">
    <w:name w:val="Balloon Text"/>
    <w:basedOn w:val="Normal"/>
    <w:link w:val="BalloonTextChar"/>
    <w:uiPriority w:val="99"/>
    <w:semiHidden/>
    <w:unhideWhenUsed/>
    <w:rsid w:val="0029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23A"/>
    <w:rPr>
      <w:rFonts w:ascii="Tahoma" w:hAnsi="Tahoma" w:cs="Tahoma"/>
      <w:sz w:val="16"/>
      <w:szCs w:val="16"/>
    </w:rPr>
  </w:style>
  <w:style w:type="paragraph" w:styleId="Header">
    <w:name w:val="header"/>
    <w:aliases w:val="En-tête client,enlish"/>
    <w:basedOn w:val="Normal"/>
    <w:link w:val="HeaderChar"/>
    <w:rsid w:val="008B781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aliases w:val="En-tête client Char,enlish Char"/>
    <w:basedOn w:val="DefaultParagraphFont"/>
    <w:link w:val="Header"/>
    <w:rsid w:val="008B78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03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2441</Words>
  <Characters>13916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Mr.Thao</dc:creator>
  <cp:lastModifiedBy>Nguyễn Ngọc Hải</cp:lastModifiedBy>
  <cp:revision>5</cp:revision>
  <dcterms:created xsi:type="dcterms:W3CDTF">2020-02-06T07:10:00Z</dcterms:created>
  <dcterms:modified xsi:type="dcterms:W3CDTF">2020-02-25T06:33:00Z</dcterms:modified>
</cp:coreProperties>
</file>